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49CA" w14:textId="77777777" w:rsidR="005C335E" w:rsidRDefault="005C335E" w:rsidP="005C335E">
      <w:pPr>
        <w:pStyle w:val="berschrift1"/>
      </w:pPr>
      <w:r w:rsidRPr="005C335E">
        <w:t>ZWECK</w:t>
      </w:r>
    </w:p>
    <w:p w14:paraId="6687C5F0" w14:textId="77777777" w:rsidR="003065E5" w:rsidRPr="003065E5" w:rsidRDefault="003065E5" w:rsidP="003065E5">
      <w:pPr>
        <w:ind w:left="284"/>
      </w:pPr>
      <w:r w:rsidRPr="003065E5">
        <w:t>Ziel ist es, die Arbeitsumgebung so festzulegen bzw. so sicherzustellen, dass die Konformität mit den Produktanforderungen gewährleistet ist.</w:t>
      </w:r>
    </w:p>
    <w:p w14:paraId="01C17630" w14:textId="77777777" w:rsidR="000471D0" w:rsidRPr="003065E5" w:rsidRDefault="000471D0" w:rsidP="003065E5"/>
    <w:p w14:paraId="75DFB56C" w14:textId="77777777" w:rsidR="005C335E" w:rsidRDefault="005C335E" w:rsidP="005C335E">
      <w:pPr>
        <w:pStyle w:val="berschrift1"/>
      </w:pPr>
      <w:r w:rsidRPr="005C335E">
        <w:t>GELTUNG</w:t>
      </w:r>
      <w:r w:rsidR="00C67216">
        <w:t>S</w:t>
      </w:r>
      <w:r w:rsidRPr="005C335E">
        <w:t>BEREICH</w:t>
      </w:r>
    </w:p>
    <w:p w14:paraId="223FF3F6" w14:textId="77777777" w:rsidR="003065E5" w:rsidRDefault="003065E5" w:rsidP="003065E5">
      <w:r>
        <w:t>Gesamtes Unternehmen</w:t>
      </w:r>
      <w:r w:rsidR="00C67216">
        <w:t>.</w:t>
      </w:r>
    </w:p>
    <w:p w14:paraId="0A7EFB5D" w14:textId="77777777" w:rsidR="005C335E" w:rsidRPr="005C335E" w:rsidRDefault="005C335E" w:rsidP="005C335E">
      <w:pPr>
        <w:pStyle w:val="berschrift1"/>
      </w:pPr>
      <w:r w:rsidRPr="005C335E">
        <w:t>BEGRIFFE</w:t>
      </w:r>
    </w:p>
    <w:p w14:paraId="447DCDD7" w14:textId="77777777" w:rsidR="005C335E" w:rsidRDefault="003065E5" w:rsidP="00543E6A">
      <w:pPr>
        <w:ind w:left="1134" w:hanging="794"/>
        <w:rPr>
          <w:lang w:val="de-AT"/>
        </w:rPr>
      </w:pPr>
      <w:r w:rsidRPr="00CD30E3">
        <w:rPr>
          <w:b/>
          <w:color w:val="000000"/>
        </w:rPr>
        <w:t>Arbeitsplatzevaluierung</w:t>
      </w:r>
      <w:r>
        <w:rPr>
          <w:b/>
          <w:color w:val="000000"/>
        </w:rPr>
        <w:t>:</w:t>
      </w:r>
      <w:r>
        <w:rPr>
          <w:color w:val="000000"/>
        </w:rPr>
        <w:t xml:space="preserve"> Ist</w:t>
      </w:r>
      <w:r w:rsidRPr="00CD30E3">
        <w:rPr>
          <w:color w:val="000000"/>
        </w:rPr>
        <w:t xml:space="preserve"> </w:t>
      </w:r>
      <w:r w:rsidR="00543E6A">
        <w:rPr>
          <w:color w:val="000000"/>
        </w:rPr>
        <w:t>das</w:t>
      </w:r>
      <w:r w:rsidRPr="00CD30E3">
        <w:rPr>
          <w:color w:val="000000"/>
        </w:rPr>
        <w:t xml:space="preserve"> systematische Erfass</w:t>
      </w:r>
      <w:r w:rsidR="00543E6A">
        <w:rPr>
          <w:color w:val="000000"/>
        </w:rPr>
        <w:t>en</w:t>
      </w:r>
      <w:r w:rsidRPr="00CD30E3">
        <w:rPr>
          <w:color w:val="000000"/>
        </w:rPr>
        <w:t xml:space="preserve"> und Auswert</w:t>
      </w:r>
      <w:r w:rsidR="00543E6A">
        <w:rPr>
          <w:color w:val="000000"/>
        </w:rPr>
        <w:t>en</w:t>
      </w:r>
      <w:r w:rsidRPr="00CD30E3">
        <w:rPr>
          <w:color w:val="000000"/>
        </w:rPr>
        <w:t xml:space="preserve"> der Gefährdungen und Belastun</w:t>
      </w:r>
      <w:r>
        <w:rPr>
          <w:color w:val="000000"/>
        </w:rPr>
        <w:t xml:space="preserve">gen an dem jeweiligen </w:t>
      </w:r>
      <w:r w:rsidR="00543E6A">
        <w:rPr>
          <w:color w:val="000000"/>
        </w:rPr>
        <w:t>Arbeitsplatz</w:t>
      </w:r>
      <w:r w:rsidRPr="00CD30E3">
        <w:rPr>
          <w:color w:val="000000"/>
        </w:rPr>
        <w:t xml:space="preserve">. </w:t>
      </w:r>
      <w:r>
        <w:rPr>
          <w:color w:val="000000"/>
        </w:rPr>
        <w:t xml:space="preserve">Gegen die festgestellten Gefahren werden geeignete Maßnahmen festgelegt, um </w:t>
      </w:r>
      <w:r w:rsidR="00543E6A">
        <w:rPr>
          <w:color w:val="000000"/>
        </w:rPr>
        <w:t>den</w:t>
      </w:r>
      <w:r>
        <w:rPr>
          <w:color w:val="000000"/>
        </w:rPr>
        <w:t xml:space="preserve"> dort tätigen </w:t>
      </w:r>
      <w:r w:rsidR="00543E6A">
        <w:rPr>
          <w:color w:val="000000"/>
        </w:rPr>
        <w:t>Mitarbeitenden</w:t>
      </w:r>
      <w:r>
        <w:rPr>
          <w:color w:val="000000"/>
        </w:rPr>
        <w:t xml:space="preserve"> Schutz zu gewährleisten.</w:t>
      </w:r>
      <w:r w:rsidRPr="00CD30E3">
        <w:rPr>
          <w:color w:val="000000"/>
        </w:rPr>
        <w:t xml:space="preserve"> </w:t>
      </w:r>
      <w:r w:rsidR="00543E6A">
        <w:rPr>
          <w:color w:val="000000"/>
        </w:rPr>
        <w:br/>
      </w:r>
      <w:r w:rsidRPr="00B17818">
        <w:rPr>
          <w:color w:val="000000"/>
        </w:rPr>
        <w:t>Die</w:t>
      </w:r>
      <w:r w:rsidR="00543E6A">
        <w:rPr>
          <w:color w:val="000000"/>
        </w:rPr>
        <w:t xml:space="preserve"> </w:t>
      </w:r>
      <w:r w:rsidR="00543E6A" w:rsidRPr="00CD30E3">
        <w:rPr>
          <w:color w:val="000000"/>
        </w:rPr>
        <w:t>Gefährdungen und Belastun</w:t>
      </w:r>
      <w:r w:rsidR="00543E6A">
        <w:rPr>
          <w:color w:val="000000"/>
        </w:rPr>
        <w:t>gen an dem jeweiligen Arbeitsplatz</w:t>
      </w:r>
      <w:r w:rsidR="00543E6A" w:rsidRPr="00B17818">
        <w:rPr>
          <w:color w:val="000000"/>
        </w:rPr>
        <w:t xml:space="preserve"> </w:t>
      </w:r>
      <w:r w:rsidRPr="00B17818">
        <w:rPr>
          <w:color w:val="000000"/>
        </w:rPr>
        <w:t>s</w:t>
      </w:r>
      <w:r w:rsidR="00543E6A">
        <w:rPr>
          <w:color w:val="000000"/>
        </w:rPr>
        <w:t xml:space="preserve">owie die zu treffenden Maßnahmen werden in </w:t>
      </w:r>
      <w:r w:rsidR="005475E9">
        <w:rPr>
          <w:color w:val="000000"/>
        </w:rPr>
        <w:t>den sogenannten „</w:t>
      </w:r>
      <w:r w:rsidRPr="00B17818">
        <w:rPr>
          <w:color w:val="000000"/>
        </w:rPr>
        <w:t>Sicherheits- und Gesundheitsschutzdokumen</w:t>
      </w:r>
      <w:r>
        <w:rPr>
          <w:color w:val="000000"/>
        </w:rPr>
        <w:t xml:space="preserve">ten" festgehalten und auf Verlangen dem </w:t>
      </w:r>
      <w:r w:rsidRPr="00B17818">
        <w:rPr>
          <w:color w:val="000000"/>
        </w:rPr>
        <w:t>Arbeitsinspektor zur Verfügung gestellt.</w:t>
      </w:r>
      <w:r>
        <w:rPr>
          <w:color w:val="000000"/>
        </w:rPr>
        <w:t xml:space="preserve"> </w:t>
      </w:r>
      <w:r w:rsidR="00835E5C" w:rsidRPr="004538C4">
        <w:rPr>
          <w:lang w:val="de-AT"/>
        </w:rPr>
        <w:t>Das ausgefüllte Formular wird in dem Ordner Arbeitsplatzevaluierung im Büro abgelegt und aufbewahrt.</w:t>
      </w:r>
      <w:r w:rsidR="00543E6A">
        <w:rPr>
          <w:color w:val="000000"/>
        </w:rPr>
        <w:br/>
      </w:r>
      <w:r w:rsidRPr="00B17818">
        <w:rPr>
          <w:color w:val="000000"/>
        </w:rPr>
        <w:t xml:space="preserve">Die Sicherheits- und Gesundheitsschutzdokumente werden </w:t>
      </w:r>
      <w:r w:rsidR="00543E6A">
        <w:rPr>
          <w:color w:val="000000"/>
        </w:rPr>
        <w:t xml:space="preserve">von den Sicherheitsbeauftragten </w:t>
      </w:r>
      <w:r w:rsidRPr="00B17818">
        <w:rPr>
          <w:color w:val="000000"/>
        </w:rPr>
        <w:t>am aktuellen Stand gehalten</w:t>
      </w:r>
      <w:r w:rsidR="00EB1CC2">
        <w:rPr>
          <w:lang w:val="de-AT"/>
        </w:rPr>
        <w:t>.</w:t>
      </w:r>
    </w:p>
    <w:p w14:paraId="294E8DA5" w14:textId="77777777" w:rsidR="00835E5C" w:rsidRDefault="00835E5C" w:rsidP="00543E6A">
      <w:pPr>
        <w:ind w:left="1134" w:hanging="794"/>
        <w:rPr>
          <w:lang w:val="de-AT"/>
        </w:rPr>
      </w:pPr>
      <w:r>
        <w:rPr>
          <w:b/>
          <w:color w:val="000000"/>
        </w:rPr>
        <w:t>QM:</w:t>
      </w:r>
      <w:r>
        <w:rPr>
          <w:lang w:val="de-AT"/>
        </w:rPr>
        <w:t xml:space="preserve"> Beauftragte Qualitätsmanagement</w:t>
      </w:r>
    </w:p>
    <w:p w14:paraId="459CB2EE" w14:textId="77777777" w:rsidR="00835E5C" w:rsidRDefault="00835E5C" w:rsidP="00543E6A">
      <w:pPr>
        <w:ind w:left="1134" w:hanging="794"/>
        <w:rPr>
          <w:lang w:val="de-AT"/>
        </w:rPr>
      </w:pPr>
      <w:r>
        <w:rPr>
          <w:b/>
          <w:color w:val="000000"/>
        </w:rPr>
        <w:t>SFK:</w:t>
      </w:r>
      <w:r>
        <w:rPr>
          <w:lang w:val="de-AT"/>
        </w:rPr>
        <w:t xml:space="preserve"> Sicherheitsfachkraft</w:t>
      </w:r>
    </w:p>
    <w:p w14:paraId="278932F3" w14:textId="77777777" w:rsidR="005C335E" w:rsidRDefault="005C335E" w:rsidP="005C335E">
      <w:pPr>
        <w:pStyle w:val="berschrift1"/>
      </w:pPr>
      <w:r w:rsidRPr="005C335E">
        <w:t>ABLAUF</w:t>
      </w:r>
    </w:p>
    <w:p w14:paraId="557449A0" w14:textId="77777777" w:rsidR="00EB1CC2" w:rsidRDefault="00EB1CC2" w:rsidP="00EB1CC2">
      <w:r>
        <w:t>Siehe Verantwortlichkeiten</w:t>
      </w:r>
    </w:p>
    <w:p w14:paraId="6939658D" w14:textId="77777777" w:rsidR="000471D0" w:rsidRPr="00EB1CC2" w:rsidRDefault="000471D0" w:rsidP="00EB1CC2"/>
    <w:p w14:paraId="59F9B7AD" w14:textId="77777777" w:rsidR="005C335E" w:rsidRPr="005C335E" w:rsidRDefault="005C335E" w:rsidP="005C335E">
      <w:pPr>
        <w:pStyle w:val="berschrift1"/>
      </w:pPr>
      <w:r w:rsidRPr="005C335E">
        <w:t>VERANTWORTLICHKEITEN</w:t>
      </w:r>
    </w:p>
    <w:p w14:paraId="5C083F70" w14:textId="77777777" w:rsidR="00B64F57" w:rsidRDefault="007F0C54" w:rsidP="002D1457">
      <w:pPr>
        <w:spacing w:before="60" w:after="60"/>
        <w:ind w:left="284"/>
      </w:pPr>
      <w:r>
        <w:t xml:space="preserve">Das </w:t>
      </w:r>
      <w:r w:rsidR="00835E5C">
        <w:t xml:space="preserve">QM überprüft gemeinsam mit </w:t>
      </w:r>
      <w:r>
        <w:t>der Sicherheitsfachkraft (</w:t>
      </w:r>
      <w:r w:rsidR="00835E5C">
        <w:t>SFK</w:t>
      </w:r>
      <w:r>
        <w:t>) die Prozes</w:t>
      </w:r>
      <w:r w:rsidR="00835E5C">
        <w:t>sumgebung auf mögliche Beeintr</w:t>
      </w:r>
      <w:r>
        <w:t>ächtigungen der Mitarbeitenden.</w:t>
      </w:r>
    </w:p>
    <w:p w14:paraId="4376927D" w14:textId="77777777" w:rsidR="00B64F57" w:rsidRDefault="00835E5C" w:rsidP="002D1457">
      <w:pPr>
        <w:spacing w:before="60" w:after="60"/>
        <w:ind w:left="284"/>
      </w:pPr>
      <w:r>
        <w:t>Sollte auf Grund der Arbeitsbedingungen ein einwandfreies Herstellen des Produktes oder der Dienstleistung nich</w:t>
      </w:r>
      <w:r w:rsidR="007F0C54">
        <w:t>t möglich sein, wird die Prozess</w:t>
      </w:r>
      <w:r>
        <w:t xml:space="preserve">umgebung derart umgestaltet, dass das Herstellen von anforderungskonformen Produkten und Dienstleistungen möglich ist. </w:t>
      </w:r>
    </w:p>
    <w:p w14:paraId="36DEA758" w14:textId="77777777" w:rsidR="002D1457" w:rsidRPr="001C18EF" w:rsidRDefault="00835E5C" w:rsidP="002D1457">
      <w:pPr>
        <w:spacing w:before="60" w:after="60"/>
        <w:ind w:left="284"/>
        <w:rPr>
          <w:color w:val="000000"/>
        </w:rPr>
      </w:pPr>
      <w:r>
        <w:t>Dies wird mit einer Qualitätsmeldung dokumentiert und mitt</w:t>
      </w:r>
      <w:r w:rsidR="007F0C54">
        <w:t>els einer Korrekturmaßnahme abg</w:t>
      </w:r>
      <w:r>
        <w:t xml:space="preserve">earbeitet. </w:t>
      </w:r>
    </w:p>
    <w:p w14:paraId="16C69DF5" w14:textId="77777777" w:rsidR="005C335E" w:rsidRDefault="005C335E" w:rsidP="005C335E"/>
    <w:p w14:paraId="5CA68250" w14:textId="77777777" w:rsidR="000471D0" w:rsidRPr="005C335E" w:rsidRDefault="000471D0" w:rsidP="005C335E"/>
    <w:p w14:paraId="7AE22DBF" w14:textId="77777777" w:rsidR="005C335E" w:rsidRPr="005C335E" w:rsidRDefault="005C335E" w:rsidP="005C335E">
      <w:pPr>
        <w:pStyle w:val="berschrift1"/>
      </w:pPr>
      <w:r w:rsidRPr="005C335E">
        <w:t>MITGELTENDE DOKUMENTE</w:t>
      </w:r>
    </w:p>
    <w:p w14:paraId="5201EDCC" w14:textId="77777777" w:rsidR="004652C0" w:rsidRDefault="004652C0" w:rsidP="004652C0">
      <w:r w:rsidRPr="00D50831">
        <w:t>0</w:t>
      </w:r>
      <w:r w:rsidR="00A95486">
        <w:t>70500</w:t>
      </w:r>
      <w:r w:rsidRPr="00D50831">
        <w:t>_PB_</w:t>
      </w:r>
      <w:r w:rsidR="00654F93">
        <w:t>01</w:t>
      </w:r>
      <w:r w:rsidR="00A95486">
        <w:t>_Dokumentierte Information</w:t>
      </w:r>
    </w:p>
    <w:p w14:paraId="2F0C9D3A" w14:textId="77777777" w:rsidR="004652C0" w:rsidRDefault="00A95486" w:rsidP="000B7CAC">
      <w:r>
        <w:t>080700_FO_01_</w:t>
      </w:r>
      <w:r w:rsidR="00EE2F67">
        <w:t>Q</w:t>
      </w:r>
      <w:r>
        <w:t>-M</w:t>
      </w:r>
      <w:r w:rsidR="00EE2F67">
        <w:t>eldung</w:t>
      </w:r>
    </w:p>
    <w:p w14:paraId="11F8860D" w14:textId="77777777" w:rsidR="000471D0" w:rsidRDefault="00EE2F67" w:rsidP="000B7CAC">
      <w:r>
        <w:t>Korrekturmaßnahme</w:t>
      </w:r>
      <w:r w:rsidR="00A95486">
        <w:t>n</w:t>
      </w:r>
    </w:p>
    <w:p w14:paraId="063B5B3F" w14:textId="77777777" w:rsidR="000471D0" w:rsidRDefault="000471D0" w:rsidP="000B7CAC"/>
    <w:p w14:paraId="2E282E0B" w14:textId="77777777" w:rsidR="000471D0" w:rsidRDefault="000471D0" w:rsidP="000B7CAC"/>
    <w:p w14:paraId="567B31A3" w14:textId="77777777" w:rsidR="000471D0" w:rsidRDefault="000471D0" w:rsidP="000B7CAC"/>
    <w:p w14:paraId="4F2C2BA8" w14:textId="77777777" w:rsidR="000471D0" w:rsidRDefault="000471D0" w:rsidP="000B7CAC"/>
    <w:p w14:paraId="6C93A605" w14:textId="77777777" w:rsidR="00543E6A" w:rsidRDefault="00543E6A">
      <w:pPr>
        <w:ind w:left="0"/>
        <w:rPr>
          <w:b/>
          <w:lang w:val="de-AT"/>
        </w:rPr>
      </w:pPr>
      <w:r>
        <w:rPr>
          <w:b/>
          <w:lang w:val="de-AT"/>
        </w:rPr>
        <w:br w:type="page"/>
      </w:r>
    </w:p>
    <w:p w14:paraId="7754ED6C" w14:textId="77777777" w:rsidR="002D1457" w:rsidRPr="00B67949" w:rsidRDefault="002D1457" w:rsidP="002D1457">
      <w:pPr>
        <w:ind w:left="0"/>
        <w:rPr>
          <w:b/>
          <w:lang w:val="de-AT"/>
        </w:rPr>
      </w:pPr>
      <w:r w:rsidRPr="00B67949">
        <w:rPr>
          <w:b/>
          <w:lang w:val="de-AT"/>
        </w:rPr>
        <w:lastRenderedPageBreak/>
        <w:t xml:space="preserve">Auszug aus dem </w:t>
      </w:r>
      <w:proofErr w:type="spellStart"/>
      <w:r w:rsidRPr="00B67949">
        <w:rPr>
          <w:b/>
          <w:lang w:val="de-AT"/>
        </w:rPr>
        <w:t>ArbeitnehmerInnenschutzgesetz</w:t>
      </w:r>
      <w:proofErr w:type="spellEnd"/>
    </w:p>
    <w:p w14:paraId="10253FC0" w14:textId="77777777" w:rsidR="002D1457" w:rsidRPr="00B67949" w:rsidRDefault="002D1457" w:rsidP="002D1457">
      <w:pPr>
        <w:spacing w:before="60" w:after="60"/>
        <w:ind w:left="0"/>
        <w:rPr>
          <w:i/>
          <w:sz w:val="16"/>
          <w:szCs w:val="16"/>
          <w:lang w:val="de-AT"/>
        </w:rPr>
      </w:pPr>
      <w:r w:rsidRPr="00B67949">
        <w:rPr>
          <w:i/>
          <w:sz w:val="16"/>
          <w:szCs w:val="16"/>
          <w:lang w:val="de-AT"/>
        </w:rPr>
        <w:t>§ 4. Ermittlung und Beurteilung der Gefahren - Festlegung von Maßnahmen</w:t>
      </w:r>
    </w:p>
    <w:p w14:paraId="000B5171" w14:textId="77777777" w:rsidR="002D1457" w:rsidRPr="00B67949" w:rsidRDefault="002D1457" w:rsidP="002D1457">
      <w:pPr>
        <w:spacing w:before="60" w:after="60"/>
        <w:ind w:left="0"/>
        <w:rPr>
          <w:sz w:val="16"/>
          <w:szCs w:val="16"/>
          <w:lang w:val="de-AT"/>
        </w:rPr>
      </w:pPr>
      <w:r w:rsidRPr="00B67949">
        <w:rPr>
          <w:sz w:val="16"/>
          <w:szCs w:val="16"/>
          <w:lang w:val="de-AT"/>
        </w:rPr>
        <w:t>(1) Arbeitgeber sind verpflichtet, die für die Sicherheit und Gesundheit der Arbeitnehmer bestehenden Gefahren zu ermitteln und zu beurteilen. Dabei sind insbesondere zu berücksichtigen:</w:t>
      </w:r>
    </w:p>
    <w:p w14:paraId="4D40015D" w14:textId="77777777" w:rsidR="002D1457" w:rsidRPr="00B67949" w:rsidRDefault="002D1457" w:rsidP="002D1457">
      <w:pPr>
        <w:numPr>
          <w:ilvl w:val="0"/>
          <w:numId w:val="5"/>
        </w:numPr>
        <w:ind w:left="419" w:hanging="357"/>
        <w:jc w:val="both"/>
        <w:rPr>
          <w:sz w:val="16"/>
          <w:szCs w:val="16"/>
          <w:lang w:val="de-AT"/>
        </w:rPr>
      </w:pPr>
      <w:r w:rsidRPr="00B67949">
        <w:rPr>
          <w:sz w:val="16"/>
          <w:szCs w:val="16"/>
          <w:lang w:val="de-AT"/>
        </w:rPr>
        <w:t>die Gestaltung und die Einrichtung der Arbeitsstätte,</w:t>
      </w:r>
    </w:p>
    <w:p w14:paraId="2B813829" w14:textId="77777777" w:rsidR="002D1457" w:rsidRPr="00B67949" w:rsidRDefault="002D1457" w:rsidP="002D1457">
      <w:pPr>
        <w:numPr>
          <w:ilvl w:val="0"/>
          <w:numId w:val="5"/>
        </w:numPr>
        <w:ind w:left="419" w:hanging="357"/>
        <w:jc w:val="both"/>
        <w:rPr>
          <w:sz w:val="16"/>
          <w:szCs w:val="16"/>
          <w:lang w:val="de-AT"/>
        </w:rPr>
      </w:pPr>
      <w:r w:rsidRPr="00B67949">
        <w:rPr>
          <w:sz w:val="16"/>
          <w:szCs w:val="16"/>
          <w:lang w:val="de-AT"/>
        </w:rPr>
        <w:t>die Gestaltung und der Einsatz von Arbeitsmitteln,</w:t>
      </w:r>
    </w:p>
    <w:p w14:paraId="1754492D" w14:textId="77777777" w:rsidR="002D1457" w:rsidRPr="00B67949" w:rsidRDefault="002D1457" w:rsidP="002D1457">
      <w:pPr>
        <w:numPr>
          <w:ilvl w:val="0"/>
          <w:numId w:val="5"/>
        </w:numPr>
        <w:ind w:left="419" w:hanging="357"/>
        <w:jc w:val="both"/>
        <w:rPr>
          <w:sz w:val="16"/>
          <w:szCs w:val="16"/>
          <w:lang w:val="de-AT"/>
        </w:rPr>
      </w:pPr>
      <w:r w:rsidRPr="00B67949">
        <w:rPr>
          <w:sz w:val="16"/>
          <w:szCs w:val="16"/>
          <w:lang w:val="de-AT"/>
        </w:rPr>
        <w:t>die Verwendung von Arbeitsstoffen,</w:t>
      </w:r>
    </w:p>
    <w:p w14:paraId="1787F361" w14:textId="77777777" w:rsidR="002D1457" w:rsidRPr="00B67949" w:rsidRDefault="002D1457" w:rsidP="002D1457">
      <w:pPr>
        <w:numPr>
          <w:ilvl w:val="0"/>
          <w:numId w:val="5"/>
        </w:numPr>
        <w:ind w:left="419" w:hanging="357"/>
        <w:jc w:val="both"/>
        <w:rPr>
          <w:sz w:val="16"/>
          <w:szCs w:val="16"/>
          <w:lang w:val="de-AT"/>
        </w:rPr>
      </w:pPr>
      <w:r w:rsidRPr="00B67949">
        <w:rPr>
          <w:sz w:val="16"/>
          <w:szCs w:val="16"/>
          <w:lang w:val="de-AT"/>
        </w:rPr>
        <w:t>die Gestaltung der Arbeitsplätze,</w:t>
      </w:r>
    </w:p>
    <w:p w14:paraId="55909446" w14:textId="77777777" w:rsidR="002D1457" w:rsidRPr="00B67949" w:rsidRDefault="002D1457" w:rsidP="002D1457">
      <w:pPr>
        <w:numPr>
          <w:ilvl w:val="0"/>
          <w:numId w:val="5"/>
        </w:numPr>
        <w:ind w:left="419" w:hanging="357"/>
        <w:jc w:val="both"/>
        <w:rPr>
          <w:sz w:val="16"/>
          <w:szCs w:val="16"/>
          <w:lang w:val="de-AT"/>
        </w:rPr>
      </w:pPr>
      <w:r w:rsidRPr="00B67949">
        <w:rPr>
          <w:sz w:val="16"/>
          <w:szCs w:val="16"/>
          <w:lang w:val="de-AT"/>
        </w:rPr>
        <w:t>die Gestaltung der Arbeitsverfahren und Arbeitsvorgänge und deren Zusammenwirken und</w:t>
      </w:r>
    </w:p>
    <w:p w14:paraId="26951893" w14:textId="77777777" w:rsidR="002D1457" w:rsidRPr="00B67949" w:rsidRDefault="002D1457" w:rsidP="002D1457">
      <w:pPr>
        <w:numPr>
          <w:ilvl w:val="0"/>
          <w:numId w:val="5"/>
        </w:numPr>
        <w:ind w:left="419" w:hanging="357"/>
        <w:jc w:val="both"/>
        <w:rPr>
          <w:sz w:val="16"/>
          <w:szCs w:val="16"/>
          <w:lang w:val="de-AT"/>
        </w:rPr>
      </w:pPr>
      <w:r w:rsidRPr="00B67949">
        <w:rPr>
          <w:sz w:val="16"/>
          <w:szCs w:val="16"/>
          <w:lang w:val="de-AT"/>
        </w:rPr>
        <w:t>der Stand der Ausbildung und Unterweisung der Arbeitnehmer.</w:t>
      </w:r>
    </w:p>
    <w:p w14:paraId="40DC7C65" w14:textId="77777777" w:rsidR="002D1457" w:rsidRPr="00B67949" w:rsidRDefault="002D1457" w:rsidP="002D1457">
      <w:pPr>
        <w:spacing w:before="60" w:after="60"/>
        <w:ind w:left="0"/>
        <w:rPr>
          <w:sz w:val="16"/>
          <w:szCs w:val="16"/>
          <w:lang w:val="de-AT"/>
        </w:rPr>
      </w:pPr>
      <w:r w:rsidRPr="00B67949">
        <w:rPr>
          <w:sz w:val="16"/>
          <w:szCs w:val="16"/>
          <w:lang w:val="de-AT"/>
        </w:rPr>
        <w:t>(2) Bei der Ermittlung und Beurteilung der Gefahren sind auch besonders gefährdete oder schutzbedürftige Arbeitnehmer</w:t>
      </w:r>
      <w:r w:rsidR="00A336B3">
        <w:rPr>
          <w:sz w:val="16"/>
          <w:szCs w:val="16"/>
          <w:lang w:val="de-AT"/>
        </w:rPr>
        <w:t>,</w:t>
      </w:r>
      <w:r w:rsidRPr="00B67949">
        <w:rPr>
          <w:sz w:val="16"/>
          <w:szCs w:val="16"/>
          <w:lang w:val="de-AT"/>
        </w:rPr>
        <w:t xml:space="preserve"> sowie die Eignung der Arbeitnehmer im Hinblick auf Konstitution, Körperkräfte, Alter und Qualifikation (§ 6 Abs. 1) zu berücksichtigen. Insbesondere ist z</w:t>
      </w:r>
      <w:r w:rsidR="00A336B3">
        <w:rPr>
          <w:sz w:val="16"/>
          <w:szCs w:val="16"/>
          <w:lang w:val="de-AT"/>
        </w:rPr>
        <w:t>u ermitteln und zu beurteilen, i</w:t>
      </w:r>
      <w:r w:rsidRPr="00B67949">
        <w:rPr>
          <w:sz w:val="16"/>
          <w:szCs w:val="16"/>
          <w:lang w:val="de-AT"/>
        </w:rPr>
        <w:t>nwieweit sich an bestimmten Arbeitsplätzen oder bei bestimmten Arbeitsvorgängen spezifische Gefahren für Arbeitnehmer ergeben können, für die ein besonderer Personenschutz besteht.</w:t>
      </w:r>
    </w:p>
    <w:p w14:paraId="659D02FC" w14:textId="77777777" w:rsidR="002D1457" w:rsidRPr="00B67949" w:rsidRDefault="002D1457" w:rsidP="002D1457">
      <w:pPr>
        <w:spacing w:before="60" w:after="60"/>
        <w:ind w:left="0"/>
        <w:rPr>
          <w:sz w:val="16"/>
          <w:szCs w:val="16"/>
          <w:lang w:val="de-AT"/>
        </w:rPr>
      </w:pPr>
      <w:r w:rsidRPr="00B67949">
        <w:rPr>
          <w:sz w:val="16"/>
          <w:szCs w:val="16"/>
          <w:lang w:val="de-AT"/>
        </w:rPr>
        <w:t>(3) Auf Grundlage der Ermittlung und Beurteilung der Gefahren gemäß Abs. 1 und 2 sind die durchzuführenden Maßnahmen zur Gefahrenverhütung festzulegen. Dabei sind auch Vorkehrungen für absehbare Betriebsstörungen und für Not- und Rettungsmaßnahmen zu treffen. Diese Maßnahmen müssen in alle Tätigkeiten und auf allen Führungsebenen einbezogen werden. Schutzmaßnahmen müssen soweit wie möglich auch bei menschlichem Fehlverhalten wirksam sein.</w:t>
      </w:r>
    </w:p>
    <w:p w14:paraId="538864A6" w14:textId="77777777" w:rsidR="002D1457" w:rsidRPr="00B67949" w:rsidRDefault="002D1457" w:rsidP="002D1457">
      <w:pPr>
        <w:spacing w:before="60" w:after="60"/>
        <w:ind w:left="0"/>
        <w:rPr>
          <w:sz w:val="16"/>
          <w:szCs w:val="16"/>
          <w:lang w:val="de-AT"/>
        </w:rPr>
      </w:pPr>
      <w:r w:rsidRPr="00B67949">
        <w:rPr>
          <w:sz w:val="16"/>
          <w:szCs w:val="16"/>
          <w:lang w:val="de-AT"/>
        </w:rPr>
        <w:t>(4) Die Ermittlung und Beurteilung der Gefahren ist erforderlichenfalls zu überprüfen und sich ändernden Gegebenheiten anzupassen. Die festgelegten Maßnahmen sind auf ihre Wirksamkeit zu überprüfen und erforderlichenfalls anzupassen, dabei ist eine Verbesserung der Arbeitsbedingungen anzustreben.</w:t>
      </w:r>
    </w:p>
    <w:p w14:paraId="328A0BBF" w14:textId="77777777" w:rsidR="002D1457" w:rsidRPr="00B67949" w:rsidRDefault="002D1457" w:rsidP="002D1457">
      <w:pPr>
        <w:spacing w:before="60" w:after="60"/>
        <w:ind w:left="0"/>
        <w:rPr>
          <w:sz w:val="16"/>
          <w:szCs w:val="16"/>
          <w:lang w:val="de-AT"/>
        </w:rPr>
      </w:pPr>
      <w:r w:rsidRPr="00B67949">
        <w:rPr>
          <w:sz w:val="16"/>
          <w:szCs w:val="16"/>
          <w:lang w:val="de-AT"/>
        </w:rPr>
        <w:t>(5) Eine Überprüfung und erforderlichenfalls eine Anpassung im Sinne des Abs. 4 hat insbesondere zu erfolgen:</w:t>
      </w:r>
    </w:p>
    <w:p w14:paraId="74F17740" w14:textId="77777777" w:rsidR="002D1457" w:rsidRPr="00B67949" w:rsidRDefault="002D1457" w:rsidP="00835E5C">
      <w:pPr>
        <w:numPr>
          <w:ilvl w:val="0"/>
          <w:numId w:val="6"/>
        </w:numPr>
        <w:jc w:val="both"/>
        <w:rPr>
          <w:sz w:val="16"/>
          <w:szCs w:val="16"/>
          <w:lang w:val="de-AT"/>
        </w:rPr>
      </w:pPr>
      <w:r w:rsidRPr="00B67949">
        <w:rPr>
          <w:sz w:val="16"/>
          <w:szCs w:val="16"/>
          <w:lang w:val="de-AT"/>
        </w:rPr>
        <w:t>nach Unfällen,</w:t>
      </w:r>
    </w:p>
    <w:p w14:paraId="6E78BC6C" w14:textId="77777777" w:rsidR="002D1457" w:rsidRPr="00B67949" w:rsidRDefault="002D1457" w:rsidP="00835E5C">
      <w:pPr>
        <w:numPr>
          <w:ilvl w:val="0"/>
          <w:numId w:val="6"/>
        </w:numPr>
        <w:ind w:left="419" w:hanging="357"/>
        <w:jc w:val="both"/>
        <w:rPr>
          <w:sz w:val="16"/>
          <w:szCs w:val="16"/>
          <w:lang w:val="de-AT"/>
        </w:rPr>
      </w:pPr>
      <w:r w:rsidRPr="00B67949">
        <w:rPr>
          <w:sz w:val="16"/>
          <w:szCs w:val="16"/>
          <w:lang w:val="de-AT"/>
        </w:rPr>
        <w:t>bei Auftreten von Erkrankungen, wenn der begründete Verdacht besteht, dass sie arbeitsbedingt sind,</w:t>
      </w:r>
    </w:p>
    <w:p w14:paraId="28E163E9" w14:textId="77777777" w:rsidR="002D1457" w:rsidRPr="00B67949" w:rsidRDefault="002D1457" w:rsidP="00835E5C">
      <w:pPr>
        <w:numPr>
          <w:ilvl w:val="0"/>
          <w:numId w:val="6"/>
        </w:numPr>
        <w:ind w:left="419" w:hanging="357"/>
        <w:jc w:val="both"/>
        <w:rPr>
          <w:sz w:val="16"/>
          <w:szCs w:val="16"/>
          <w:lang w:val="de-AT"/>
        </w:rPr>
      </w:pPr>
      <w:r w:rsidRPr="00B67949">
        <w:rPr>
          <w:sz w:val="16"/>
          <w:szCs w:val="16"/>
          <w:lang w:val="de-AT"/>
        </w:rPr>
        <w:t>bei sonstigen Umständen oder Ereignissen, die auf eine Gefahr für Sicherheit oder Gesundheit der Arbeitnehmer schließen lassen,</w:t>
      </w:r>
    </w:p>
    <w:p w14:paraId="69C2B20A" w14:textId="77777777" w:rsidR="002D1457" w:rsidRPr="00B67949" w:rsidRDefault="002D1457" w:rsidP="00835E5C">
      <w:pPr>
        <w:numPr>
          <w:ilvl w:val="0"/>
          <w:numId w:val="6"/>
        </w:numPr>
        <w:ind w:left="419" w:hanging="357"/>
        <w:jc w:val="both"/>
        <w:rPr>
          <w:sz w:val="16"/>
          <w:szCs w:val="16"/>
          <w:lang w:val="de-AT"/>
        </w:rPr>
      </w:pPr>
      <w:r w:rsidRPr="00B67949">
        <w:rPr>
          <w:sz w:val="16"/>
          <w:szCs w:val="16"/>
          <w:lang w:val="de-AT"/>
        </w:rPr>
        <w:t>bei Einführung neuer Arbeitsmittel, Arbeitsstoffe oder Arbeitsverfahren,</w:t>
      </w:r>
    </w:p>
    <w:p w14:paraId="6D352603" w14:textId="77777777" w:rsidR="002D1457" w:rsidRPr="00B67949" w:rsidRDefault="002D1457" w:rsidP="00835E5C">
      <w:pPr>
        <w:numPr>
          <w:ilvl w:val="0"/>
          <w:numId w:val="6"/>
        </w:numPr>
        <w:ind w:left="419" w:hanging="357"/>
        <w:jc w:val="both"/>
        <w:rPr>
          <w:sz w:val="16"/>
          <w:szCs w:val="16"/>
          <w:lang w:val="de-AT"/>
        </w:rPr>
      </w:pPr>
      <w:r w:rsidRPr="00B67949">
        <w:rPr>
          <w:sz w:val="16"/>
          <w:szCs w:val="16"/>
          <w:lang w:val="de-AT"/>
        </w:rPr>
        <w:t>bei neuen Erkenntnissen im Sinne des § 3 Abs. 2 und</w:t>
      </w:r>
    </w:p>
    <w:p w14:paraId="2B002F03" w14:textId="77777777" w:rsidR="002D1457" w:rsidRDefault="002D1457" w:rsidP="00835E5C">
      <w:pPr>
        <w:numPr>
          <w:ilvl w:val="0"/>
          <w:numId w:val="6"/>
        </w:numPr>
        <w:ind w:left="419" w:hanging="357"/>
        <w:jc w:val="both"/>
        <w:rPr>
          <w:sz w:val="16"/>
          <w:szCs w:val="16"/>
          <w:lang w:val="de-AT"/>
        </w:rPr>
      </w:pPr>
      <w:r w:rsidRPr="00B67949">
        <w:rPr>
          <w:sz w:val="16"/>
          <w:szCs w:val="16"/>
          <w:lang w:val="de-AT"/>
        </w:rPr>
        <w:t>auf begründetes Verlangen des Arbeitsinspektorates.</w:t>
      </w:r>
    </w:p>
    <w:p w14:paraId="41184B8C" w14:textId="77777777" w:rsidR="00835E5C" w:rsidRDefault="00835E5C" w:rsidP="00835E5C">
      <w:pPr>
        <w:jc w:val="both"/>
        <w:rPr>
          <w:sz w:val="16"/>
          <w:szCs w:val="16"/>
          <w:lang w:val="de-AT"/>
        </w:rPr>
      </w:pPr>
    </w:p>
    <w:p w14:paraId="5C17224F" w14:textId="77777777" w:rsidR="002D1457" w:rsidRDefault="002D1457" w:rsidP="002D1457">
      <w:pPr>
        <w:ind w:left="62"/>
        <w:jc w:val="both"/>
        <w:rPr>
          <w:sz w:val="16"/>
          <w:szCs w:val="16"/>
          <w:lang w:val="de-AT"/>
        </w:rPr>
      </w:pPr>
      <w:r w:rsidRPr="00B67949">
        <w:rPr>
          <w:sz w:val="16"/>
          <w:szCs w:val="16"/>
          <w:lang w:val="de-AT"/>
        </w:rPr>
        <w:t>(6) Bei der Ermittlung und Beurteilung der Gefahren und der Festlegung der Maßnahmen sind erforderlichenfalls geeignete Fachleute heranzuziehen. Mit der Ermittlung und Beurteilung der Gefahren können auch die Sicherheitsfachkräfte und Arbeitsmediziner beauftragt werden.</w:t>
      </w:r>
    </w:p>
    <w:p w14:paraId="7E8C127A" w14:textId="77777777" w:rsidR="002D1457" w:rsidRPr="00835E5C" w:rsidRDefault="002D1457" w:rsidP="00835E5C">
      <w:pPr>
        <w:spacing w:before="60" w:after="60"/>
        <w:ind w:left="0"/>
        <w:rPr>
          <w:i/>
          <w:sz w:val="16"/>
          <w:szCs w:val="16"/>
          <w:lang w:val="de-AT"/>
        </w:rPr>
      </w:pPr>
      <w:r w:rsidRPr="00B67949">
        <w:rPr>
          <w:i/>
          <w:sz w:val="16"/>
          <w:szCs w:val="16"/>
          <w:lang w:val="de-AT"/>
        </w:rPr>
        <w:t>§ 5. Sicherheits- und Gesundheitsschutzdokumente</w:t>
      </w:r>
    </w:p>
    <w:p w14:paraId="5EADD418" w14:textId="77777777" w:rsidR="002D1457" w:rsidRPr="00B67949" w:rsidRDefault="002D1457" w:rsidP="002D1457">
      <w:pPr>
        <w:ind w:left="62"/>
        <w:jc w:val="both"/>
        <w:rPr>
          <w:sz w:val="16"/>
          <w:szCs w:val="16"/>
          <w:lang w:val="de-AT"/>
        </w:rPr>
      </w:pPr>
      <w:r w:rsidRPr="00B67949">
        <w:rPr>
          <w:sz w:val="16"/>
          <w:szCs w:val="16"/>
          <w:lang w:val="de-AT"/>
        </w:rPr>
        <w:t>Arbeitgeber sind verpflichtet, in einer der Anzahl der Beschäftigten und den Gefahren entsprechenden Weise die Ergebnisse der Ermittlung und Beurteilung der Gefahren sowie die durchzuführenden Maßnahmen zur Gefahrenverhütung schriftlich festzuhalten (Sicherheits- und Gesundheitsschutzdokumente). Soweit dies aus Gründen der Gefahrenverhütung erforderlich ist, ist diese Dokumentation arbeitsplatzbezogen vorzunehmen.</w:t>
      </w:r>
    </w:p>
    <w:p w14:paraId="4DAE8DA3" w14:textId="77777777" w:rsidR="002D1457" w:rsidRPr="00B67949" w:rsidRDefault="002D1457" w:rsidP="002D1457">
      <w:pPr>
        <w:spacing w:before="60" w:after="60"/>
        <w:ind w:left="0"/>
        <w:rPr>
          <w:i/>
          <w:sz w:val="16"/>
          <w:szCs w:val="16"/>
          <w:lang w:val="de-AT"/>
        </w:rPr>
      </w:pPr>
      <w:r w:rsidRPr="00B67949">
        <w:rPr>
          <w:i/>
          <w:sz w:val="16"/>
          <w:szCs w:val="16"/>
          <w:lang w:val="de-AT"/>
        </w:rPr>
        <w:t>§ 6. Einsatz der Arbeitnehmer</w:t>
      </w:r>
    </w:p>
    <w:p w14:paraId="3C7C75CA" w14:textId="77777777" w:rsidR="002D1457" w:rsidRPr="00B67949" w:rsidRDefault="002D1457" w:rsidP="002D1457">
      <w:pPr>
        <w:spacing w:before="60" w:after="60"/>
        <w:ind w:left="0"/>
        <w:rPr>
          <w:sz w:val="16"/>
          <w:szCs w:val="16"/>
          <w:lang w:val="de-AT"/>
        </w:rPr>
      </w:pPr>
      <w:r w:rsidRPr="00B67949">
        <w:rPr>
          <w:sz w:val="16"/>
          <w:szCs w:val="16"/>
          <w:lang w:val="de-AT"/>
        </w:rPr>
        <w:t xml:space="preserve"> (1) Arbeitgeber haben bei der Übertragung von Aufgaben an Arbeitnehmer deren Eignung in Bezug auf Sicherheit und Gesundheit zu berücksichtigen. Dabei ist insbesondere auf Konstitution und Körperkräfte, Alter und Qualifikation Rücksicht zu nehmen.</w:t>
      </w:r>
    </w:p>
    <w:p w14:paraId="0DBF9C7B" w14:textId="77777777" w:rsidR="002D1457" w:rsidRPr="00B67949" w:rsidRDefault="002D1457" w:rsidP="002D1457">
      <w:pPr>
        <w:spacing w:before="60" w:after="60"/>
        <w:ind w:left="0"/>
        <w:rPr>
          <w:sz w:val="16"/>
          <w:szCs w:val="16"/>
          <w:lang w:val="de-AT"/>
        </w:rPr>
      </w:pPr>
      <w:r w:rsidRPr="00B67949">
        <w:rPr>
          <w:sz w:val="16"/>
          <w:szCs w:val="16"/>
          <w:lang w:val="de-AT"/>
        </w:rPr>
        <w:t>(2) Arbeitgeber haben durch geeignete Maßnahmen dafür zu sorgen, dass nur jene Arbeitnehmer Zugang zu Bereichen mit erheblichen oder spezifischen Gefahren haben, die zuvor ausreichende Anweisungen erhalten haben.</w:t>
      </w:r>
    </w:p>
    <w:p w14:paraId="0AE2C2D9" w14:textId="77777777" w:rsidR="002D1457" w:rsidRPr="00B67949" w:rsidRDefault="002D1457" w:rsidP="002D1457">
      <w:pPr>
        <w:spacing w:before="60" w:after="60"/>
        <w:ind w:left="0"/>
        <w:rPr>
          <w:sz w:val="16"/>
          <w:szCs w:val="16"/>
          <w:lang w:val="de-AT"/>
        </w:rPr>
      </w:pPr>
      <w:r w:rsidRPr="00B67949">
        <w:rPr>
          <w:sz w:val="16"/>
          <w:szCs w:val="16"/>
          <w:lang w:val="de-AT"/>
        </w:rPr>
        <w:t>(3) Arbeitnehmer, von denen dem Arbeitgeber bekannt ist, dass sie an körperlichen Schwächen oder an Gebrechen in einem Maße leiden, dass sie dadurch bei bestimmten Arbeiten einer besonderen Gefahr ausgesetzt wären oder andere Arbeitnehmer gefährden könnten, dürfen mit Arbeiten dieser Art nicht beschäftigt werden. Dies gilt insbesondere für Anfallsleiden, Krämpfe, zeitweilige Bewusstseinstrübungen, Beeinträchtigungen des Seh- oder Hörvermögens und schwere Depressionszustände.</w:t>
      </w:r>
    </w:p>
    <w:p w14:paraId="3859C018" w14:textId="77777777" w:rsidR="002D1457" w:rsidRPr="00B67949" w:rsidRDefault="002D1457" w:rsidP="002D1457">
      <w:pPr>
        <w:spacing w:before="60" w:after="60"/>
        <w:ind w:left="0"/>
        <w:rPr>
          <w:sz w:val="16"/>
          <w:szCs w:val="16"/>
          <w:lang w:val="de-AT"/>
        </w:rPr>
      </w:pPr>
      <w:r w:rsidRPr="00B67949">
        <w:rPr>
          <w:sz w:val="16"/>
          <w:szCs w:val="16"/>
          <w:lang w:val="de-AT"/>
        </w:rPr>
        <w:t>(4) Arbeitnehmerinnen dürfen mit Arbeiten, die infolge ihrer Art für Frauen eine spezifische Gefahr bewirken können, nicht oder nur unter Bedingungen oder Einschränkungen beschäftigt werden, die geeignet sind, diese besondere Gefahr zu vermeiden.</w:t>
      </w:r>
    </w:p>
    <w:p w14:paraId="662B3A93" w14:textId="77777777" w:rsidR="002D1457" w:rsidRPr="00B67949" w:rsidRDefault="002D1457" w:rsidP="002D1457">
      <w:pPr>
        <w:spacing w:before="60" w:after="60"/>
        <w:ind w:left="0"/>
        <w:rPr>
          <w:sz w:val="16"/>
          <w:szCs w:val="16"/>
          <w:lang w:val="de-AT"/>
        </w:rPr>
      </w:pPr>
      <w:r w:rsidRPr="00B67949">
        <w:rPr>
          <w:sz w:val="16"/>
          <w:szCs w:val="16"/>
          <w:lang w:val="de-AT"/>
        </w:rPr>
        <w:t>(5) Bei Beschäftigung von behinderten Arbeitnehmern ist auf deren körperlichen und geistigen Zustand jede mögliche Rücksicht zu nehmen. Das Arbeitsinspektorat hat ihre Beschäftigung mit Arbeiten, die für sie auf Grund ihres körperlichen oder geistigen Zustandes eine Gefahr bewirken können, durch Bescheid zu untersagen oder von bestimmten Bedingungen abhängig zu machen.</w:t>
      </w:r>
    </w:p>
    <w:sectPr w:rsidR="002D1457" w:rsidRPr="00B67949" w:rsidSect="000B7CAC">
      <w:headerReference w:type="even" r:id="rId8"/>
      <w:headerReference w:type="default" r:id="rId9"/>
      <w:footerReference w:type="even" r:id="rId10"/>
      <w:footerReference w:type="default" r:id="rId11"/>
      <w:headerReference w:type="first" r:id="rId12"/>
      <w:footerReference w:type="first" r:id="rId13"/>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78BC" w14:textId="77777777" w:rsidR="00D81783" w:rsidRDefault="00D81783">
      <w:r>
        <w:separator/>
      </w:r>
    </w:p>
  </w:endnote>
  <w:endnote w:type="continuationSeparator" w:id="0">
    <w:p w14:paraId="356944BA" w14:textId="77777777" w:rsidR="00D81783" w:rsidRDefault="00D8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ACCC" w14:textId="77777777" w:rsidR="00C67216" w:rsidRDefault="00C672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0471D0" w14:paraId="7929214D" w14:textId="77777777" w:rsidTr="000D1D56">
      <w:trPr>
        <w:jc w:val="center"/>
      </w:trPr>
      <w:tc>
        <w:tcPr>
          <w:tcW w:w="3213" w:type="dxa"/>
          <w:shd w:val="clear" w:color="auto" w:fill="E6E6E6"/>
          <w:vAlign w:val="center"/>
        </w:tcPr>
        <w:p w14:paraId="47B475CE" w14:textId="77777777" w:rsidR="000471D0" w:rsidRPr="0059268F" w:rsidRDefault="000471D0" w:rsidP="00684058">
          <w:pPr>
            <w:pStyle w:val="Fuzeile"/>
            <w:suppressAutoHyphens/>
            <w:spacing w:line="360" w:lineRule="auto"/>
          </w:pPr>
          <w:r w:rsidRPr="0059268F">
            <w:t xml:space="preserve">Erstellt: </w:t>
          </w:r>
          <w:r w:rsidRPr="000B7CAC">
            <w:t xml:space="preserve">Name / Abt. </w:t>
          </w:r>
          <w:proofErr w:type="spellStart"/>
          <w:r w:rsidRPr="000B7CAC">
            <w:t>Kurzz</w:t>
          </w:r>
          <w:proofErr w:type="spellEnd"/>
          <w:r w:rsidRPr="000B7CAC">
            <w:t>.</w:t>
          </w:r>
        </w:p>
      </w:tc>
      <w:tc>
        <w:tcPr>
          <w:tcW w:w="3213" w:type="dxa"/>
          <w:shd w:val="clear" w:color="auto" w:fill="E6E6E6"/>
          <w:vAlign w:val="center"/>
        </w:tcPr>
        <w:p w14:paraId="7118401E" w14:textId="77777777" w:rsidR="000471D0" w:rsidRPr="000B7CAC" w:rsidRDefault="000471D0" w:rsidP="00684058">
          <w:pPr>
            <w:pStyle w:val="Fuzeile"/>
            <w:suppressAutoHyphens/>
            <w:spacing w:line="360" w:lineRule="auto"/>
          </w:pPr>
          <w:r w:rsidRPr="000B7CAC">
            <w:t xml:space="preserve">Überprüft: </w:t>
          </w:r>
          <w:r w:rsidRPr="00684058">
            <w:rPr>
              <w:rStyle w:val="Standard6ptZchnZchn"/>
              <w:sz w:val="16"/>
            </w:rPr>
            <w:t xml:space="preserve">Name / Abt. </w:t>
          </w:r>
          <w:proofErr w:type="spellStart"/>
          <w:r w:rsidRPr="00684058">
            <w:rPr>
              <w:rStyle w:val="Standard6ptZchnZchn"/>
              <w:sz w:val="16"/>
            </w:rPr>
            <w:t>Kurzz</w:t>
          </w:r>
          <w:proofErr w:type="spellEnd"/>
          <w:r w:rsidRPr="00684058">
            <w:rPr>
              <w:rStyle w:val="Standard6ptZchnZchn"/>
              <w:sz w:val="16"/>
            </w:rPr>
            <w:t>.</w:t>
          </w:r>
        </w:p>
      </w:tc>
      <w:tc>
        <w:tcPr>
          <w:tcW w:w="3213" w:type="dxa"/>
          <w:shd w:val="clear" w:color="auto" w:fill="E6E6E6"/>
          <w:vAlign w:val="center"/>
        </w:tcPr>
        <w:p w14:paraId="4A60A866" w14:textId="77777777" w:rsidR="000471D0" w:rsidRDefault="000471D0" w:rsidP="00684058">
          <w:pPr>
            <w:pStyle w:val="Fuzeile"/>
            <w:suppressAutoHyphens/>
            <w:spacing w:line="360" w:lineRule="auto"/>
          </w:pPr>
          <w:r w:rsidRPr="00E20835">
            <w:t xml:space="preserve">Genehmigt: </w:t>
          </w:r>
          <w:r w:rsidRPr="00684058">
            <w:rPr>
              <w:rStyle w:val="Standard6ptZchnZchn"/>
              <w:sz w:val="16"/>
            </w:rPr>
            <w:t>Name</w:t>
          </w:r>
          <w:r w:rsidRPr="00A04FD2">
            <w:rPr>
              <w:rStyle w:val="Standard6ptZchnZchn"/>
            </w:rPr>
            <w:t xml:space="preserve"> / Abt. </w:t>
          </w:r>
          <w:proofErr w:type="spellStart"/>
          <w:r w:rsidRPr="00A04FD2">
            <w:rPr>
              <w:rStyle w:val="Standard6ptZchnZchn"/>
            </w:rPr>
            <w:t>Kurzz</w:t>
          </w:r>
          <w:proofErr w:type="spellEnd"/>
          <w:r w:rsidRPr="00A04FD2">
            <w:rPr>
              <w:rStyle w:val="Standard6ptZchnZchn"/>
            </w:rPr>
            <w:t>.</w:t>
          </w:r>
        </w:p>
      </w:tc>
    </w:tr>
    <w:tr w:rsidR="000471D0" w14:paraId="6E739B34" w14:textId="77777777" w:rsidTr="000D1D56">
      <w:trPr>
        <w:trHeight w:val="417"/>
        <w:jc w:val="center"/>
      </w:trPr>
      <w:tc>
        <w:tcPr>
          <w:tcW w:w="3213" w:type="dxa"/>
          <w:shd w:val="clear" w:color="auto" w:fill="auto"/>
        </w:tcPr>
        <w:p w14:paraId="39EF756B" w14:textId="77777777" w:rsidR="000471D0" w:rsidRDefault="003B4669" w:rsidP="007D09C2">
          <w:pPr>
            <w:spacing w:before="60" w:after="60"/>
            <w:ind w:left="0"/>
          </w:pPr>
          <w:r>
            <w:t>… /SFK</w:t>
          </w:r>
          <w:r w:rsidR="00266ED3">
            <w:t xml:space="preserve"> </w:t>
          </w:r>
          <w:r w:rsidR="007D09C2">
            <w:t>0</w:t>
          </w:r>
          <w:r w:rsidR="00266ED3">
            <w:t>5.10.20</w:t>
          </w:r>
          <w:r w:rsidR="00C67216">
            <w:t>23</w:t>
          </w:r>
        </w:p>
      </w:tc>
      <w:tc>
        <w:tcPr>
          <w:tcW w:w="3213" w:type="dxa"/>
          <w:shd w:val="clear" w:color="auto" w:fill="auto"/>
        </w:tcPr>
        <w:p w14:paraId="327859D2" w14:textId="77777777" w:rsidR="000471D0" w:rsidRDefault="003B4669" w:rsidP="007D09C2">
          <w:pPr>
            <w:spacing w:before="60" w:after="60"/>
            <w:ind w:left="0"/>
          </w:pPr>
          <w:r>
            <w:t>… /QM</w:t>
          </w:r>
          <w:r w:rsidR="00266ED3">
            <w:t xml:space="preserve"> </w:t>
          </w:r>
          <w:r w:rsidR="007D09C2">
            <w:t>0</w:t>
          </w:r>
          <w:r w:rsidR="00266ED3">
            <w:t>7.10.20</w:t>
          </w:r>
          <w:r w:rsidR="00C67216">
            <w:t>23</w:t>
          </w:r>
        </w:p>
      </w:tc>
      <w:tc>
        <w:tcPr>
          <w:tcW w:w="3213" w:type="dxa"/>
        </w:tcPr>
        <w:p w14:paraId="4E1A9FDC" w14:textId="77777777" w:rsidR="000471D0" w:rsidRDefault="003B4669" w:rsidP="007D09C2">
          <w:pPr>
            <w:spacing w:before="60" w:after="60"/>
            <w:ind w:left="0"/>
          </w:pPr>
          <w:r>
            <w:t>…</w:t>
          </w:r>
          <w:r w:rsidR="000471D0">
            <w:t xml:space="preserve"> /</w:t>
          </w:r>
          <w:r w:rsidR="007D09C2">
            <w:t>QM</w:t>
          </w:r>
          <w:r w:rsidR="00266ED3">
            <w:t xml:space="preserve"> </w:t>
          </w:r>
          <w:r w:rsidR="007D09C2">
            <w:t>0</w:t>
          </w:r>
          <w:r w:rsidR="00266ED3">
            <w:t>8.</w:t>
          </w:r>
          <w:r w:rsidR="000471D0">
            <w:t>1</w:t>
          </w:r>
          <w:r w:rsidR="00266ED3">
            <w:t>0</w:t>
          </w:r>
          <w:r w:rsidR="000471D0">
            <w:t>.20</w:t>
          </w:r>
          <w:r w:rsidR="00C67216">
            <w:t>23</w:t>
          </w:r>
        </w:p>
      </w:tc>
    </w:tr>
    <w:tr w:rsidR="000471D0" w14:paraId="27036CD9" w14:textId="77777777" w:rsidTr="000D1D56">
      <w:trPr>
        <w:trHeight w:val="70"/>
        <w:jc w:val="center"/>
      </w:trPr>
      <w:tc>
        <w:tcPr>
          <w:tcW w:w="3213" w:type="dxa"/>
          <w:shd w:val="clear" w:color="auto" w:fill="auto"/>
          <w:vAlign w:val="center"/>
        </w:tcPr>
        <w:p w14:paraId="64160363" w14:textId="77777777" w:rsidR="000471D0" w:rsidRDefault="001B609F" w:rsidP="00684058">
          <w:pPr>
            <w:pStyle w:val="Standard6pt"/>
            <w:suppressAutoHyphens/>
            <w:ind w:left="34"/>
          </w:pPr>
          <w:r>
            <w:fldChar w:fldCharType="begin"/>
          </w:r>
          <w:r>
            <w:instrText xml:space="preserve"> DATE \@ "dd. MMMM yyyy" \* MERGEFORMAT </w:instrText>
          </w:r>
          <w:r>
            <w:fldChar w:fldCharType="separate"/>
          </w:r>
          <w:r w:rsidR="002D195D">
            <w:rPr>
              <w:noProof/>
            </w:rPr>
            <w:t>03. Oktober 2023</w:t>
          </w:r>
          <w:r>
            <w:rPr>
              <w:noProof/>
            </w:rPr>
            <w:fldChar w:fldCharType="end"/>
          </w:r>
        </w:p>
      </w:tc>
      <w:tc>
        <w:tcPr>
          <w:tcW w:w="6426" w:type="dxa"/>
          <w:gridSpan w:val="2"/>
          <w:shd w:val="clear" w:color="auto" w:fill="auto"/>
          <w:vAlign w:val="center"/>
        </w:tcPr>
        <w:p w14:paraId="3B8CE394" w14:textId="77777777" w:rsidR="000471D0" w:rsidRDefault="001B609F" w:rsidP="00684058">
          <w:pPr>
            <w:pStyle w:val="Standard6pt"/>
            <w:suppressAutoHyphens/>
            <w:ind w:left="0"/>
          </w:pPr>
          <w:r>
            <w:fldChar w:fldCharType="begin"/>
          </w:r>
          <w:r>
            <w:instrText xml:space="preserve"> FILENAME \p </w:instrText>
          </w:r>
          <w:r>
            <w:fldChar w:fldCharType="separate"/>
          </w:r>
          <w:r w:rsidR="007D09C2">
            <w:rPr>
              <w:noProof/>
            </w:rPr>
            <w:t>R:\_Produkte\Seminare Qualitätsmanagement\aktuelle Unterlagen QMB_1\0700 Unterstützung\070104_PB_01_Arbeitsumgebung_Muster_</w:t>
          </w:r>
          <w:r w:rsidR="00C67216">
            <w:rPr>
              <w:noProof/>
            </w:rPr>
            <w:t>2</w:t>
          </w:r>
          <w:r w:rsidR="007D09C2">
            <w:rPr>
              <w:noProof/>
            </w:rPr>
            <w:t>51013.docx</w:t>
          </w:r>
          <w:r>
            <w:rPr>
              <w:noProof/>
            </w:rPr>
            <w:fldChar w:fldCharType="end"/>
          </w:r>
        </w:p>
      </w:tc>
    </w:tr>
  </w:tbl>
  <w:p w14:paraId="497390A1" w14:textId="77777777" w:rsidR="000471D0" w:rsidRDefault="000471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ED8B" w14:textId="77777777" w:rsidR="00C67216" w:rsidRDefault="00C672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1475" w14:textId="77777777" w:rsidR="00D81783" w:rsidRDefault="00D81783">
      <w:r>
        <w:separator/>
      </w:r>
    </w:p>
  </w:footnote>
  <w:footnote w:type="continuationSeparator" w:id="0">
    <w:p w14:paraId="318A22ED" w14:textId="77777777" w:rsidR="00D81783" w:rsidRDefault="00D8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F825" w14:textId="77777777" w:rsidR="00C67216" w:rsidRDefault="00C672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4536"/>
      <w:gridCol w:w="709"/>
      <w:gridCol w:w="1564"/>
    </w:tblGrid>
    <w:tr w:rsidR="000471D0" w14:paraId="6D5E0A52" w14:textId="77777777" w:rsidTr="00320809">
      <w:trPr>
        <w:jc w:val="center"/>
      </w:trPr>
      <w:tc>
        <w:tcPr>
          <w:tcW w:w="2830" w:type="dxa"/>
          <w:vMerge w:val="restart"/>
          <w:vAlign w:val="center"/>
        </w:tcPr>
        <w:p w14:paraId="27B86B7B" w14:textId="77777777" w:rsidR="000471D0" w:rsidRPr="000D1D56" w:rsidRDefault="00320809" w:rsidP="000D1D56">
          <w:pPr>
            <w:pStyle w:val="Standard8pt"/>
            <w:suppressAutoHyphens/>
            <w:ind w:left="0" w:right="323"/>
            <w:rPr>
              <w:rFonts w:ascii="Arial Black" w:hAnsi="Arial Black" w:cs="Aharoni"/>
              <w:b/>
              <w:color w:val="E36C0A" w:themeColor="accent6" w:themeShade="BF"/>
              <w:sz w:val="24"/>
              <w:szCs w:val="24"/>
            </w:rPr>
          </w:pPr>
          <w:r w:rsidRPr="00320809">
            <w:rPr>
              <w:rFonts w:ascii="Arial Black" w:hAnsi="Arial Black" w:cs="Aharoni"/>
              <w:b/>
              <w:sz w:val="24"/>
              <w:szCs w:val="24"/>
            </w:rPr>
            <w:t>&lt;logo&gt;</w:t>
          </w:r>
        </w:p>
      </w:tc>
      <w:tc>
        <w:tcPr>
          <w:tcW w:w="4536" w:type="dxa"/>
          <w:vMerge w:val="restart"/>
          <w:shd w:val="clear" w:color="auto" w:fill="auto"/>
          <w:vAlign w:val="center"/>
        </w:tcPr>
        <w:p w14:paraId="690024F9" w14:textId="77777777" w:rsidR="000471D0" w:rsidRDefault="000471D0" w:rsidP="00364164">
          <w:pPr>
            <w:pStyle w:val="Titel2"/>
            <w:ind w:left="0"/>
          </w:pPr>
          <w:r w:rsidRPr="00A95486">
            <w:t>Prozessbeschreibung</w:t>
          </w:r>
        </w:p>
      </w:tc>
      <w:tc>
        <w:tcPr>
          <w:tcW w:w="709" w:type="dxa"/>
          <w:vAlign w:val="center"/>
        </w:tcPr>
        <w:p w14:paraId="459755C0" w14:textId="77777777" w:rsidR="000471D0" w:rsidRPr="00320809" w:rsidRDefault="000471D0" w:rsidP="00684058">
          <w:pPr>
            <w:pStyle w:val="Standard6pt"/>
            <w:suppressAutoHyphens/>
            <w:ind w:left="0"/>
            <w:rPr>
              <w:sz w:val="16"/>
            </w:rPr>
          </w:pPr>
          <w:proofErr w:type="spellStart"/>
          <w:r w:rsidRPr="00320809">
            <w:rPr>
              <w:sz w:val="16"/>
            </w:rPr>
            <w:t>Dok</w:t>
          </w:r>
          <w:proofErr w:type="spellEnd"/>
          <w:r w:rsidRPr="00320809">
            <w:rPr>
              <w:sz w:val="16"/>
            </w:rPr>
            <w:t>.:</w:t>
          </w:r>
        </w:p>
      </w:tc>
      <w:tc>
        <w:tcPr>
          <w:tcW w:w="1564" w:type="dxa"/>
          <w:vAlign w:val="center"/>
        </w:tcPr>
        <w:p w14:paraId="59C172CD" w14:textId="77777777" w:rsidR="000471D0" w:rsidRPr="00320809" w:rsidRDefault="000471D0" w:rsidP="00320809">
          <w:pPr>
            <w:pStyle w:val="Standard6pt"/>
            <w:suppressAutoHyphens/>
            <w:ind w:left="0"/>
            <w:rPr>
              <w:sz w:val="16"/>
            </w:rPr>
          </w:pPr>
          <w:r w:rsidRPr="00320809">
            <w:rPr>
              <w:sz w:val="16"/>
            </w:rPr>
            <w:t>0</w:t>
          </w:r>
          <w:r w:rsidR="00320809" w:rsidRPr="00320809">
            <w:rPr>
              <w:sz w:val="16"/>
            </w:rPr>
            <w:t>7</w:t>
          </w:r>
          <w:r w:rsidRPr="00320809">
            <w:rPr>
              <w:sz w:val="16"/>
            </w:rPr>
            <w:t>0</w:t>
          </w:r>
          <w:r w:rsidR="00320809" w:rsidRPr="00320809">
            <w:rPr>
              <w:sz w:val="16"/>
            </w:rPr>
            <w:t>1</w:t>
          </w:r>
          <w:r w:rsidRPr="00320809">
            <w:rPr>
              <w:sz w:val="16"/>
            </w:rPr>
            <w:t>0</w:t>
          </w:r>
          <w:r w:rsidR="00320809" w:rsidRPr="00320809">
            <w:rPr>
              <w:sz w:val="16"/>
            </w:rPr>
            <w:t>4</w:t>
          </w:r>
          <w:r w:rsidRPr="00320809">
            <w:rPr>
              <w:sz w:val="16"/>
            </w:rPr>
            <w:t>_PB_01</w:t>
          </w:r>
        </w:p>
      </w:tc>
    </w:tr>
    <w:tr w:rsidR="000471D0" w14:paraId="57087AC6" w14:textId="77777777" w:rsidTr="00320809">
      <w:trPr>
        <w:jc w:val="center"/>
      </w:trPr>
      <w:tc>
        <w:tcPr>
          <w:tcW w:w="2830" w:type="dxa"/>
          <w:vMerge/>
          <w:vAlign w:val="center"/>
        </w:tcPr>
        <w:p w14:paraId="4BBEE28D" w14:textId="77777777" w:rsidR="000471D0" w:rsidRDefault="000471D0" w:rsidP="00684058">
          <w:pPr>
            <w:pStyle w:val="Standard8pt"/>
            <w:suppressAutoHyphens/>
          </w:pPr>
        </w:p>
      </w:tc>
      <w:tc>
        <w:tcPr>
          <w:tcW w:w="4536" w:type="dxa"/>
          <w:vMerge/>
          <w:shd w:val="clear" w:color="auto" w:fill="auto"/>
          <w:vAlign w:val="center"/>
        </w:tcPr>
        <w:p w14:paraId="75061150" w14:textId="77777777" w:rsidR="000471D0" w:rsidRDefault="000471D0" w:rsidP="00684058">
          <w:pPr>
            <w:pStyle w:val="Standard8pt"/>
            <w:suppressAutoHyphens/>
          </w:pPr>
        </w:p>
      </w:tc>
      <w:tc>
        <w:tcPr>
          <w:tcW w:w="709" w:type="dxa"/>
          <w:vAlign w:val="center"/>
        </w:tcPr>
        <w:p w14:paraId="04D31EF4" w14:textId="77777777" w:rsidR="000471D0" w:rsidRPr="00320809" w:rsidRDefault="000471D0" w:rsidP="00684058">
          <w:pPr>
            <w:pStyle w:val="Standard6pt"/>
            <w:suppressAutoHyphens/>
            <w:ind w:left="0"/>
            <w:rPr>
              <w:sz w:val="16"/>
            </w:rPr>
          </w:pPr>
          <w:r w:rsidRPr="00320809">
            <w:rPr>
              <w:sz w:val="16"/>
            </w:rPr>
            <w:t>Rev.:</w:t>
          </w:r>
        </w:p>
      </w:tc>
      <w:tc>
        <w:tcPr>
          <w:tcW w:w="1564" w:type="dxa"/>
          <w:vAlign w:val="center"/>
        </w:tcPr>
        <w:p w14:paraId="325737E8" w14:textId="77777777" w:rsidR="000471D0" w:rsidRPr="00320809" w:rsidRDefault="00A95486" w:rsidP="00684058">
          <w:pPr>
            <w:pStyle w:val="Standard6pt"/>
            <w:suppressAutoHyphens/>
            <w:ind w:left="0"/>
            <w:rPr>
              <w:sz w:val="16"/>
            </w:rPr>
          </w:pPr>
          <w:r>
            <w:rPr>
              <w:sz w:val="16"/>
            </w:rPr>
            <w:t>02</w:t>
          </w:r>
        </w:p>
      </w:tc>
    </w:tr>
    <w:tr w:rsidR="000471D0" w14:paraId="290EA199" w14:textId="77777777" w:rsidTr="00320809">
      <w:trPr>
        <w:trHeight w:val="581"/>
        <w:jc w:val="center"/>
      </w:trPr>
      <w:tc>
        <w:tcPr>
          <w:tcW w:w="2830" w:type="dxa"/>
          <w:vMerge/>
          <w:vAlign w:val="center"/>
        </w:tcPr>
        <w:p w14:paraId="7B5AE04F" w14:textId="77777777" w:rsidR="000471D0" w:rsidRDefault="000471D0" w:rsidP="00684058">
          <w:pPr>
            <w:pStyle w:val="Standard8pt"/>
            <w:suppressAutoHyphens/>
          </w:pPr>
        </w:p>
      </w:tc>
      <w:tc>
        <w:tcPr>
          <w:tcW w:w="4536" w:type="dxa"/>
          <w:shd w:val="clear" w:color="auto" w:fill="auto"/>
          <w:vAlign w:val="center"/>
        </w:tcPr>
        <w:p w14:paraId="685C237E" w14:textId="77777777" w:rsidR="000471D0" w:rsidRPr="007F7537" w:rsidRDefault="00A95486" w:rsidP="00364164">
          <w:pPr>
            <w:pStyle w:val="Titel1"/>
            <w:ind w:left="0"/>
          </w:pPr>
          <w:r>
            <w:t>Prozessu</w:t>
          </w:r>
          <w:r w:rsidR="000471D0">
            <w:t>mgebung</w:t>
          </w:r>
        </w:p>
      </w:tc>
      <w:tc>
        <w:tcPr>
          <w:tcW w:w="709" w:type="dxa"/>
          <w:vAlign w:val="center"/>
        </w:tcPr>
        <w:p w14:paraId="31CA8F16" w14:textId="77777777" w:rsidR="000471D0" w:rsidRPr="00320809" w:rsidRDefault="000471D0" w:rsidP="00684058">
          <w:pPr>
            <w:pStyle w:val="Standard6pt"/>
            <w:suppressAutoHyphens/>
            <w:ind w:left="0"/>
            <w:rPr>
              <w:sz w:val="16"/>
            </w:rPr>
          </w:pPr>
          <w:r w:rsidRPr="00320809">
            <w:rPr>
              <w:sz w:val="16"/>
            </w:rPr>
            <w:t>Seite:</w:t>
          </w:r>
        </w:p>
      </w:tc>
      <w:tc>
        <w:tcPr>
          <w:tcW w:w="1564" w:type="dxa"/>
          <w:vAlign w:val="center"/>
        </w:tcPr>
        <w:p w14:paraId="42E01190" w14:textId="77777777" w:rsidR="000471D0" w:rsidRPr="00320809" w:rsidRDefault="00CD77F5" w:rsidP="00684058">
          <w:pPr>
            <w:pStyle w:val="Standard6pt"/>
            <w:suppressAutoHyphens/>
            <w:ind w:left="0"/>
            <w:rPr>
              <w:sz w:val="16"/>
            </w:rPr>
          </w:pPr>
          <w:r w:rsidRPr="00320809">
            <w:rPr>
              <w:sz w:val="16"/>
              <w:szCs w:val="24"/>
            </w:rPr>
            <w:fldChar w:fldCharType="begin"/>
          </w:r>
          <w:r w:rsidR="000471D0" w:rsidRPr="00320809">
            <w:rPr>
              <w:sz w:val="16"/>
              <w:szCs w:val="24"/>
            </w:rPr>
            <w:instrText xml:space="preserve"> PAGE </w:instrText>
          </w:r>
          <w:r w:rsidRPr="00320809">
            <w:rPr>
              <w:sz w:val="16"/>
              <w:szCs w:val="24"/>
            </w:rPr>
            <w:fldChar w:fldCharType="separate"/>
          </w:r>
          <w:r w:rsidR="007F0C54">
            <w:rPr>
              <w:noProof/>
              <w:sz w:val="16"/>
              <w:szCs w:val="24"/>
            </w:rPr>
            <w:t>2</w:t>
          </w:r>
          <w:r w:rsidRPr="00320809">
            <w:rPr>
              <w:sz w:val="16"/>
              <w:szCs w:val="24"/>
            </w:rPr>
            <w:fldChar w:fldCharType="end"/>
          </w:r>
          <w:r w:rsidR="000471D0" w:rsidRPr="00320809">
            <w:rPr>
              <w:sz w:val="16"/>
              <w:szCs w:val="24"/>
            </w:rPr>
            <w:t xml:space="preserve"> von </w:t>
          </w:r>
          <w:r w:rsidR="001B609F" w:rsidRPr="00320809">
            <w:rPr>
              <w:sz w:val="16"/>
            </w:rPr>
            <w:fldChar w:fldCharType="begin"/>
          </w:r>
          <w:r w:rsidR="001B609F" w:rsidRPr="00320809">
            <w:rPr>
              <w:sz w:val="16"/>
            </w:rPr>
            <w:instrText xml:space="preserve"> NUMPAGES </w:instrText>
          </w:r>
          <w:r w:rsidR="001B609F" w:rsidRPr="00320809">
            <w:rPr>
              <w:sz w:val="16"/>
            </w:rPr>
            <w:fldChar w:fldCharType="separate"/>
          </w:r>
          <w:r w:rsidR="007F0C54">
            <w:rPr>
              <w:noProof/>
              <w:sz w:val="16"/>
            </w:rPr>
            <w:t>2</w:t>
          </w:r>
          <w:r w:rsidR="001B609F" w:rsidRPr="00320809">
            <w:rPr>
              <w:noProof/>
              <w:sz w:val="16"/>
            </w:rPr>
            <w:fldChar w:fldCharType="end"/>
          </w:r>
        </w:p>
      </w:tc>
    </w:tr>
  </w:tbl>
  <w:p w14:paraId="315A2DB8" w14:textId="77777777" w:rsidR="000471D0" w:rsidRDefault="000471D0" w:rsidP="005C70EC">
    <w:pPr>
      <w:pStyle w:val="Standard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8C92" w14:textId="77777777" w:rsidR="00C67216" w:rsidRDefault="00C672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32A238E6"/>
    <w:multiLevelType w:val="hybridMultilevel"/>
    <w:tmpl w:val="D04EFFBE"/>
    <w:lvl w:ilvl="0" w:tplc="8D00A2CA">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2"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3" w15:restartNumberingAfterBreak="0">
    <w:nsid w:val="4B81507D"/>
    <w:multiLevelType w:val="hybridMultilevel"/>
    <w:tmpl w:val="D04EFFBE"/>
    <w:lvl w:ilvl="0" w:tplc="8D00A2CA">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4"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5"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16cid:durableId="2113281108">
    <w:abstractNumId w:val="0"/>
  </w:num>
  <w:num w:numId="2" w16cid:durableId="1179075984">
    <w:abstractNumId w:val="4"/>
  </w:num>
  <w:num w:numId="3" w16cid:durableId="1218587127">
    <w:abstractNumId w:val="2"/>
  </w:num>
  <w:num w:numId="4" w16cid:durableId="640959513">
    <w:abstractNumId w:val="5"/>
  </w:num>
  <w:num w:numId="5" w16cid:durableId="607590515">
    <w:abstractNumId w:val="3"/>
  </w:num>
  <w:num w:numId="6" w16cid:durableId="989822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1C"/>
    <w:rsid w:val="00013954"/>
    <w:rsid w:val="000471D0"/>
    <w:rsid w:val="00066692"/>
    <w:rsid w:val="00083B83"/>
    <w:rsid w:val="000B7CAC"/>
    <w:rsid w:val="000C308A"/>
    <w:rsid w:val="000D1D56"/>
    <w:rsid w:val="000E75CE"/>
    <w:rsid w:val="00100EE2"/>
    <w:rsid w:val="001100B1"/>
    <w:rsid w:val="001B4EF4"/>
    <w:rsid w:val="001B609F"/>
    <w:rsid w:val="001C6245"/>
    <w:rsid w:val="00201C56"/>
    <w:rsid w:val="00205EE3"/>
    <w:rsid w:val="00253319"/>
    <w:rsid w:val="00266ED3"/>
    <w:rsid w:val="002809D0"/>
    <w:rsid w:val="002D1457"/>
    <w:rsid w:val="002D195D"/>
    <w:rsid w:val="002E1C03"/>
    <w:rsid w:val="003065E5"/>
    <w:rsid w:val="00320809"/>
    <w:rsid w:val="00336F15"/>
    <w:rsid w:val="0036178F"/>
    <w:rsid w:val="00364164"/>
    <w:rsid w:val="0038131C"/>
    <w:rsid w:val="00387448"/>
    <w:rsid w:val="003B4669"/>
    <w:rsid w:val="004044A5"/>
    <w:rsid w:val="004652C0"/>
    <w:rsid w:val="004972BE"/>
    <w:rsid w:val="00504007"/>
    <w:rsid w:val="005429E7"/>
    <w:rsid w:val="00543E6A"/>
    <w:rsid w:val="005475E9"/>
    <w:rsid w:val="00591D87"/>
    <w:rsid w:val="0059268F"/>
    <w:rsid w:val="00595A5E"/>
    <w:rsid w:val="005C335E"/>
    <w:rsid w:val="005C379F"/>
    <w:rsid w:val="005C70EC"/>
    <w:rsid w:val="00654F93"/>
    <w:rsid w:val="00684058"/>
    <w:rsid w:val="006A578B"/>
    <w:rsid w:val="006B49DF"/>
    <w:rsid w:val="007C4B5E"/>
    <w:rsid w:val="007D09C2"/>
    <w:rsid w:val="007F0C54"/>
    <w:rsid w:val="007F7537"/>
    <w:rsid w:val="00811ADA"/>
    <w:rsid w:val="00835E5C"/>
    <w:rsid w:val="00851A5D"/>
    <w:rsid w:val="008817D3"/>
    <w:rsid w:val="00882940"/>
    <w:rsid w:val="008A0E30"/>
    <w:rsid w:val="008B16BF"/>
    <w:rsid w:val="008C4AF5"/>
    <w:rsid w:val="00900094"/>
    <w:rsid w:val="009226AC"/>
    <w:rsid w:val="00963A02"/>
    <w:rsid w:val="00965C2B"/>
    <w:rsid w:val="00982C17"/>
    <w:rsid w:val="00985D61"/>
    <w:rsid w:val="00A04FD2"/>
    <w:rsid w:val="00A336B3"/>
    <w:rsid w:val="00A87F4F"/>
    <w:rsid w:val="00A95486"/>
    <w:rsid w:val="00AE5E87"/>
    <w:rsid w:val="00B5361C"/>
    <w:rsid w:val="00B64F57"/>
    <w:rsid w:val="00C115D0"/>
    <w:rsid w:val="00C67216"/>
    <w:rsid w:val="00C84BF8"/>
    <w:rsid w:val="00CA5026"/>
    <w:rsid w:val="00CD77F5"/>
    <w:rsid w:val="00CE29DC"/>
    <w:rsid w:val="00CF437F"/>
    <w:rsid w:val="00D37D6F"/>
    <w:rsid w:val="00D50831"/>
    <w:rsid w:val="00D81783"/>
    <w:rsid w:val="00D87A42"/>
    <w:rsid w:val="00DB6D17"/>
    <w:rsid w:val="00E82EF0"/>
    <w:rsid w:val="00EB1CC2"/>
    <w:rsid w:val="00EE2F67"/>
    <w:rsid w:val="00F175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88E7C"/>
  <w15:docId w15:val="{07A6E559-C752-4025-AFCD-BBBA81CD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75E9"/>
    <w:pPr>
      <w:ind w:left="340"/>
    </w:pPr>
    <w:rPr>
      <w:rFonts w:ascii="Verdana" w:hAnsi="Verdana"/>
      <w:lang w:val="de-DE" w:eastAsia="de-DE"/>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basedOn w:val="Absatz-Standardschriftart"/>
    <w:link w:val="Sprechblasentext"/>
    <w:rsid w:val="00CE29DC"/>
    <w:rPr>
      <w:rFonts w:ascii="Tahoma" w:hAnsi="Tahoma" w:cs="Tahoma"/>
      <w:sz w:val="16"/>
      <w:szCs w:val="16"/>
    </w:rPr>
  </w:style>
  <w:style w:type="character" w:styleId="Hyperlink">
    <w:name w:val="Hyperlink"/>
    <w:basedOn w:val="Absatz-Standardschriftart"/>
    <w:rsid w:val="002D1457"/>
    <w:rPr>
      <w:color w:val="0000FF"/>
      <w:u w:val="single"/>
    </w:rPr>
  </w:style>
  <w:style w:type="character" w:styleId="BesuchterLink">
    <w:name w:val="FollowedHyperlink"/>
    <w:basedOn w:val="Absatz-Standardschriftart"/>
    <w:rsid w:val="00465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QM_System%20eigene%20Firma\Stand%2020111205\QM_technisches%20Service\0400_Qualit&#228;tsmanagement\040203_VO_01_Vorlage_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65F04-B5D7-442B-9B7C-89C82D68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040203_VO_01_Vorlage_PB</Template>
  <TotalTime>0</TotalTime>
  <Pages>2</Pages>
  <Words>796</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1</vt:lpstr>
    </vt:vector>
  </TitlesOfParts>
  <Company>TRUMPF Group</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dc:creator>
  <cp:lastModifiedBy>Andrea Kraus</cp:lastModifiedBy>
  <cp:revision>2</cp:revision>
  <cp:lastPrinted>2012-11-02T08:20:00Z</cp:lastPrinted>
  <dcterms:created xsi:type="dcterms:W3CDTF">2023-10-03T08:50:00Z</dcterms:created>
  <dcterms:modified xsi:type="dcterms:W3CDTF">2023-10-03T08:50:00Z</dcterms:modified>
</cp:coreProperties>
</file>