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89" w:rsidRPr="00DD7D75" w:rsidRDefault="00532872">
      <w:pPr>
        <w:rPr>
          <w:b/>
        </w:rPr>
      </w:pPr>
      <w:r w:rsidRPr="00DD7D75">
        <w:rPr>
          <w:b/>
        </w:rPr>
        <w:t>4.1 Verstehen der Organisation und ihres Kontexts</w:t>
      </w:r>
    </w:p>
    <w:p w:rsidR="00D91599" w:rsidRPr="00DD7D75" w:rsidRDefault="00532872">
      <w:r w:rsidRPr="00DD7D75">
        <w:rPr>
          <w:b/>
        </w:rPr>
        <w:t xml:space="preserve">ZWECK: </w:t>
      </w:r>
      <w:r w:rsidR="00D91599" w:rsidRPr="00DD7D75">
        <w:rPr>
          <w:b/>
        </w:rPr>
        <w:t>Interne/Externe Themen</w:t>
      </w:r>
      <w:r w:rsidR="00D91599" w:rsidRPr="00DD7D75">
        <w:t xml:space="preserve"> für Unternehmenszweck, strat</w:t>
      </w:r>
      <w:r w:rsidR="00FA2E55">
        <w:t>egische</w:t>
      </w:r>
      <w:r w:rsidR="00D91599" w:rsidRPr="00DD7D75">
        <w:t xml:space="preserve"> Ausrichtung und Ergebnisse</w:t>
      </w:r>
      <w:r w:rsidR="00FA2E55">
        <w:t xml:space="preserve"> des</w:t>
      </w:r>
      <w:r w:rsidR="00D91599" w:rsidRPr="00DD7D75">
        <w:t xml:space="preserve"> QM</w:t>
      </w:r>
      <w:r w:rsidR="00FA2E55">
        <w:t>-</w:t>
      </w:r>
      <w:r w:rsidR="00D91599" w:rsidRPr="00DD7D75">
        <w:t>S</w:t>
      </w:r>
      <w:r w:rsidR="00FA2E55">
        <w:t>ystems</w:t>
      </w:r>
      <w:r w:rsidR="00D91599" w:rsidRPr="00DD7D75">
        <w:t xml:space="preserve"> erreichen</w:t>
      </w:r>
      <w:r w:rsidR="00FA2E55">
        <w:t>.</w:t>
      </w:r>
    </w:p>
    <w:p w:rsidR="00D91599" w:rsidRPr="00DD7D75" w:rsidRDefault="00D91599">
      <w:r w:rsidRPr="00DD7D75">
        <w:rPr>
          <w:b/>
        </w:rPr>
        <w:t>Unternehmenszweck:</w:t>
      </w:r>
      <w:r w:rsidRPr="00DD7D75">
        <w:t xml:space="preserve"> Mit Spritzgussmaschinen mit einer maximalen Schließkraft von 7 </w:t>
      </w:r>
      <w:r w:rsidR="000E2964">
        <w:t xml:space="preserve">bis </w:t>
      </w:r>
      <w:r w:rsidRPr="00DD7D75">
        <w:t>600</w:t>
      </w:r>
      <w:r w:rsidR="00FA2E55">
        <w:t xml:space="preserve"> </w:t>
      </w:r>
      <w:r w:rsidRPr="00DD7D75">
        <w:t>To</w:t>
      </w:r>
      <w:r w:rsidR="00FA2E55">
        <w:t>nnen</w:t>
      </w:r>
      <w:r w:rsidR="000E2964">
        <w:t xml:space="preserve"> Kunststoffteile aus Polypropylen</w:t>
      </w:r>
      <w:r w:rsidRPr="00DD7D75">
        <w:t xml:space="preserve"> für die Automotive, … Industrie herzustellen</w:t>
      </w:r>
      <w:r w:rsidR="00FA2E55">
        <w:t>, zu montieren und auszuliefern.</w:t>
      </w:r>
    </w:p>
    <w:p w:rsidR="0028319D" w:rsidRDefault="00FA2E55">
      <w:r>
        <w:rPr>
          <w:b/>
        </w:rPr>
        <w:t>S</w:t>
      </w:r>
      <w:r w:rsidR="00D91599" w:rsidRPr="00DD7D75">
        <w:rPr>
          <w:b/>
        </w:rPr>
        <w:t>trategische Ausrichtung:</w:t>
      </w:r>
      <w:r w:rsidR="00D91599" w:rsidRPr="00DD7D75">
        <w:t xml:space="preserve"> Marktposition halten bzw. leicht über dem Markt wachsen</w:t>
      </w:r>
      <w:r>
        <w:t>.</w:t>
      </w:r>
    </w:p>
    <w:p w:rsidR="00D91599" w:rsidRPr="00DD7D75" w:rsidRDefault="000E2964">
      <w:r>
        <w:rPr>
          <w:b/>
        </w:rPr>
        <w:t>B</w:t>
      </w:r>
      <w:r w:rsidR="00D91599" w:rsidRPr="00DD7D75">
        <w:rPr>
          <w:b/>
        </w:rPr>
        <w:t>eabsichtigte Ergebnisse des QM-Systems:</w:t>
      </w:r>
      <w:r w:rsidR="00D91599" w:rsidRPr="00DD7D75">
        <w:t xml:space="preserve"> </w:t>
      </w:r>
      <w:r w:rsidR="003834D2" w:rsidRPr="00DD7D75">
        <w:t>QM-Ziele:</w:t>
      </w:r>
      <w:r w:rsidR="00D91599" w:rsidRPr="00DD7D75">
        <w:t xml:space="preserve"> </w:t>
      </w:r>
      <w:r>
        <w:t>g</w:t>
      </w:r>
      <w:r w:rsidR="00D91599" w:rsidRPr="00DD7D75">
        <w:t xml:space="preserve">eringer Ausschuss, wenig Fehlerkosten, </w:t>
      </w:r>
      <w:r w:rsidR="00052E9F">
        <w:t>L</w:t>
      </w:r>
      <w:r w:rsidR="00D91599" w:rsidRPr="00DD7D75">
        <w:t xml:space="preserve">iefertreue, </w:t>
      </w:r>
      <w:r w:rsidR="00052E9F">
        <w:t>w</w:t>
      </w:r>
      <w:r w:rsidR="0028319D">
        <w:t>enig Reklamationen, …</w:t>
      </w:r>
    </w:p>
    <w:tbl>
      <w:tblPr>
        <w:tblStyle w:val="Tabellenraster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628"/>
        <w:gridCol w:w="4766"/>
        <w:gridCol w:w="1097"/>
        <w:gridCol w:w="1681"/>
        <w:gridCol w:w="3218"/>
      </w:tblGrid>
      <w:tr w:rsidR="008751D5" w:rsidRPr="00DD7D75" w:rsidTr="00807C84">
        <w:tc>
          <w:tcPr>
            <w:tcW w:w="1261" w:type="pct"/>
            <w:shd w:val="clear" w:color="auto" w:fill="92D050"/>
          </w:tcPr>
          <w:p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externe Themen</w:t>
            </w:r>
          </w:p>
        </w:tc>
        <w:tc>
          <w:tcPr>
            <w:tcW w:w="1656" w:type="pct"/>
            <w:shd w:val="clear" w:color="auto" w:fill="92D050"/>
          </w:tcPr>
          <w:p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Informationen</w:t>
            </w:r>
          </w:p>
        </w:tc>
        <w:tc>
          <w:tcPr>
            <w:tcW w:w="381" w:type="pct"/>
            <w:shd w:val="clear" w:color="auto" w:fill="92D050"/>
          </w:tcPr>
          <w:p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Wer</w:t>
            </w:r>
          </w:p>
        </w:tc>
        <w:tc>
          <w:tcPr>
            <w:tcW w:w="584" w:type="pct"/>
            <w:shd w:val="clear" w:color="auto" w:fill="92D050"/>
          </w:tcPr>
          <w:p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Wann</w:t>
            </w:r>
          </w:p>
        </w:tc>
        <w:tc>
          <w:tcPr>
            <w:tcW w:w="1118" w:type="pct"/>
            <w:shd w:val="clear" w:color="auto" w:fill="92D050"/>
          </w:tcPr>
          <w:p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Maßnahme(en)</w:t>
            </w:r>
          </w:p>
        </w:tc>
      </w:tr>
      <w:tr w:rsidR="008751D5" w:rsidRPr="00DD7D75" w:rsidTr="00807C84">
        <w:tc>
          <w:tcPr>
            <w:tcW w:w="1261" w:type="pct"/>
          </w:tcPr>
          <w:p w:rsidR="0048577C" w:rsidRPr="00DD7D75" w:rsidRDefault="0048577C" w:rsidP="00D06F6C">
            <w:r w:rsidRPr="00DD7D75">
              <w:t>Kunden fordern Zertifikat ISO 9001</w:t>
            </w:r>
          </w:p>
        </w:tc>
        <w:tc>
          <w:tcPr>
            <w:tcW w:w="1656" w:type="pct"/>
          </w:tcPr>
          <w:p w:rsidR="0048577C" w:rsidRPr="00DD7D75" w:rsidRDefault="0048577C" w:rsidP="00D06F6C">
            <w:r w:rsidRPr="00DD7D75">
              <w:t>Zertifikat ISO 9001</w:t>
            </w:r>
          </w:p>
        </w:tc>
        <w:tc>
          <w:tcPr>
            <w:tcW w:w="381" w:type="pct"/>
          </w:tcPr>
          <w:p w:rsidR="0048577C" w:rsidRPr="00DD7D75" w:rsidRDefault="0048577C" w:rsidP="00D06F6C">
            <w:r w:rsidRPr="00DD7D75">
              <w:t>QM</w:t>
            </w:r>
          </w:p>
        </w:tc>
        <w:tc>
          <w:tcPr>
            <w:tcW w:w="584" w:type="pct"/>
          </w:tcPr>
          <w:p w:rsidR="0048577C" w:rsidRPr="00DD7D75" w:rsidRDefault="0048577C" w:rsidP="00D06F6C">
            <w:r w:rsidRPr="00DD7D75">
              <w:t>jährlich</w:t>
            </w:r>
          </w:p>
        </w:tc>
        <w:tc>
          <w:tcPr>
            <w:tcW w:w="1118" w:type="pct"/>
          </w:tcPr>
          <w:p w:rsidR="0048577C" w:rsidRPr="00DD7D75" w:rsidRDefault="0048577C" w:rsidP="00D06F6C">
            <w:r w:rsidRPr="00DD7D75">
              <w:t xml:space="preserve">QMS regelmäßig </w:t>
            </w:r>
          </w:p>
        </w:tc>
      </w:tr>
      <w:tr w:rsidR="008751D5" w:rsidRPr="00DD7D75" w:rsidTr="00807C84">
        <w:tc>
          <w:tcPr>
            <w:tcW w:w="1261" w:type="pct"/>
          </w:tcPr>
          <w:p w:rsidR="0048577C" w:rsidRPr="00DD7D75" w:rsidRDefault="0048577C" w:rsidP="003834D2">
            <w:r w:rsidRPr="00DD7D75">
              <w:t>Kunden fordern Zertifikat I</w:t>
            </w:r>
            <w:r w:rsidR="00CD3252">
              <w:t>A</w:t>
            </w:r>
            <w:r w:rsidRPr="00DD7D75">
              <w:t>T</w:t>
            </w:r>
            <w:r w:rsidR="00CD3252">
              <w:t>F</w:t>
            </w:r>
            <w:r w:rsidRPr="00DD7D75">
              <w:t xml:space="preserve"> 16949</w:t>
            </w:r>
          </w:p>
        </w:tc>
        <w:tc>
          <w:tcPr>
            <w:tcW w:w="1656" w:type="pct"/>
          </w:tcPr>
          <w:p w:rsidR="0048577C" w:rsidRPr="00DD7D75" w:rsidRDefault="0048577C" w:rsidP="003834D2">
            <w:r w:rsidRPr="00DD7D75">
              <w:t xml:space="preserve">QSV mit Forderungen </w:t>
            </w:r>
            <w:r w:rsidR="00CD3252">
              <w:t>IATF</w:t>
            </w:r>
            <w:r w:rsidRPr="00DD7D75">
              <w:t xml:space="preserve"> 16949 unterschrieben</w:t>
            </w:r>
          </w:p>
        </w:tc>
        <w:tc>
          <w:tcPr>
            <w:tcW w:w="381" w:type="pct"/>
          </w:tcPr>
          <w:p w:rsidR="0048577C" w:rsidRPr="00DD7D75" w:rsidRDefault="0048577C" w:rsidP="003834D2">
            <w:r w:rsidRPr="00DD7D75">
              <w:t>Kunde</w:t>
            </w:r>
          </w:p>
        </w:tc>
        <w:tc>
          <w:tcPr>
            <w:tcW w:w="584" w:type="pct"/>
          </w:tcPr>
          <w:p w:rsidR="0048577C" w:rsidRPr="00DD7D75" w:rsidRDefault="0048577C" w:rsidP="003834D2">
            <w:r w:rsidRPr="00DD7D75">
              <w:t xml:space="preserve">min. </w:t>
            </w:r>
            <w:proofErr w:type="spellStart"/>
            <w:r w:rsidRPr="00DD7D75">
              <w:t>1x</w:t>
            </w:r>
            <w:proofErr w:type="spellEnd"/>
            <w:r w:rsidRPr="00DD7D75">
              <w:t xml:space="preserve"> jährlich</w:t>
            </w:r>
          </w:p>
        </w:tc>
        <w:tc>
          <w:tcPr>
            <w:tcW w:w="1118" w:type="pct"/>
          </w:tcPr>
          <w:p w:rsidR="0048577C" w:rsidRPr="00DD7D75" w:rsidRDefault="0048577C" w:rsidP="003834D2">
            <w:r w:rsidRPr="00DD7D75">
              <w:t>regelmäßiges Kundenaudit zu I</w:t>
            </w:r>
            <w:r w:rsidR="00CD3252">
              <w:t>A</w:t>
            </w:r>
            <w:r w:rsidRPr="00DD7D75">
              <w:t>T</w:t>
            </w:r>
            <w:r w:rsidR="00CD3252">
              <w:t>F</w:t>
            </w:r>
            <w:r w:rsidRPr="00DD7D75">
              <w:t xml:space="preserve"> 16949</w:t>
            </w:r>
          </w:p>
        </w:tc>
      </w:tr>
      <w:tr w:rsidR="008751D5" w:rsidRPr="00DD7D75" w:rsidTr="00807C84">
        <w:trPr>
          <w:trHeight w:val="615"/>
        </w:trPr>
        <w:tc>
          <w:tcPr>
            <w:tcW w:w="1261" w:type="pct"/>
          </w:tcPr>
          <w:p w:rsidR="0048577C" w:rsidRPr="00DD7D75" w:rsidRDefault="0048577C" w:rsidP="00D06F6C">
            <w:r w:rsidRPr="00DD7D75">
              <w:t>Automotive benötigt Nachhaltigkeit</w:t>
            </w:r>
          </w:p>
          <w:p w:rsidR="0048577C" w:rsidRPr="00DD7D75" w:rsidRDefault="0048577C" w:rsidP="00D06F6C">
            <w:r w:rsidRPr="00DD7D75">
              <w:t>Kunden fordern Zertifikat ISO 14001</w:t>
            </w:r>
          </w:p>
        </w:tc>
        <w:tc>
          <w:tcPr>
            <w:tcW w:w="1656" w:type="pct"/>
          </w:tcPr>
          <w:p w:rsidR="0048577C" w:rsidRPr="00DD7D75" w:rsidRDefault="0048577C" w:rsidP="00D06F6C">
            <w:r w:rsidRPr="00DD7D75">
              <w:t>ISO 14001:2015 einführen</w:t>
            </w:r>
          </w:p>
        </w:tc>
        <w:tc>
          <w:tcPr>
            <w:tcW w:w="381" w:type="pct"/>
          </w:tcPr>
          <w:p w:rsidR="0048577C" w:rsidRPr="00DD7D75" w:rsidRDefault="0048577C" w:rsidP="00D06F6C">
            <w:r w:rsidRPr="00DD7D75">
              <w:t>QM</w:t>
            </w:r>
          </w:p>
        </w:tc>
        <w:tc>
          <w:tcPr>
            <w:tcW w:w="584" w:type="pct"/>
          </w:tcPr>
          <w:p w:rsidR="0048577C" w:rsidRPr="00DD7D75" w:rsidRDefault="0048577C" w:rsidP="00D06F6C">
            <w:r w:rsidRPr="00DD7D75">
              <w:t>2018</w:t>
            </w:r>
          </w:p>
        </w:tc>
        <w:tc>
          <w:tcPr>
            <w:tcW w:w="1118" w:type="pct"/>
          </w:tcPr>
          <w:p w:rsidR="0048577C" w:rsidRPr="00DD7D75" w:rsidRDefault="00CD3252" w:rsidP="00D06F6C">
            <w:r>
              <w:t>k</w:t>
            </w:r>
            <w:r w:rsidR="0048577C" w:rsidRPr="00DD7D75">
              <w:t>eine Aktivität, da in der Bewertung beim Kunden wenig Punkte</w:t>
            </w:r>
          </w:p>
        </w:tc>
      </w:tr>
      <w:tr w:rsidR="008751D5" w:rsidRPr="00DD7D75" w:rsidTr="00807C84">
        <w:tc>
          <w:tcPr>
            <w:tcW w:w="1261" w:type="pct"/>
          </w:tcPr>
          <w:p w:rsidR="0048577C" w:rsidRPr="00DD7D75" w:rsidRDefault="0048577C" w:rsidP="003834D2">
            <w:r w:rsidRPr="00DD7D75">
              <w:t>Kunden fordern regelmäßige Entwicklung des Unternehmens, Kunden stehen stark unter Druck ihrer Kunden</w:t>
            </w:r>
          </w:p>
        </w:tc>
        <w:tc>
          <w:tcPr>
            <w:tcW w:w="1656" w:type="pct"/>
          </w:tcPr>
          <w:p w:rsidR="0048577C" w:rsidRPr="00DD7D75" w:rsidRDefault="0048577C" w:rsidP="003834D2">
            <w:r w:rsidRPr="00DD7D75">
              <w:t>Weiterentwicklung wird durch Anpassen an ISO 9001:2015 dargestellt</w:t>
            </w:r>
          </w:p>
        </w:tc>
        <w:tc>
          <w:tcPr>
            <w:tcW w:w="381" w:type="pct"/>
          </w:tcPr>
          <w:p w:rsidR="0048577C" w:rsidRPr="00DD7D75" w:rsidRDefault="0048577C" w:rsidP="003834D2">
            <w:r w:rsidRPr="00DD7D75">
              <w:t>QM</w:t>
            </w:r>
          </w:p>
        </w:tc>
        <w:tc>
          <w:tcPr>
            <w:tcW w:w="584" w:type="pct"/>
          </w:tcPr>
          <w:p w:rsidR="0048577C" w:rsidRPr="00DD7D75" w:rsidRDefault="0048577C" w:rsidP="003834D2">
            <w:r w:rsidRPr="00DD7D75">
              <w:t>jährlich</w:t>
            </w:r>
          </w:p>
        </w:tc>
        <w:tc>
          <w:tcPr>
            <w:tcW w:w="1118" w:type="pct"/>
          </w:tcPr>
          <w:p w:rsidR="0048577C" w:rsidRPr="00DD7D75" w:rsidRDefault="0048577C" w:rsidP="003834D2">
            <w:r w:rsidRPr="00DD7D75">
              <w:t>QMS wird regelmäßig entwickelt</w:t>
            </w:r>
          </w:p>
        </w:tc>
      </w:tr>
      <w:tr w:rsidR="008751D5" w:rsidRPr="00DD7D75" w:rsidTr="00807C84">
        <w:tc>
          <w:tcPr>
            <w:tcW w:w="1261" w:type="pct"/>
          </w:tcPr>
          <w:p w:rsidR="0048577C" w:rsidRPr="00DD7D75" w:rsidRDefault="0048577C" w:rsidP="000F05EF">
            <w:r w:rsidRPr="00DD7D75">
              <w:t>Material</w:t>
            </w:r>
          </w:p>
        </w:tc>
        <w:tc>
          <w:tcPr>
            <w:tcW w:w="1656" w:type="pct"/>
          </w:tcPr>
          <w:p w:rsidR="0048577C" w:rsidRPr="00DD7D75" w:rsidRDefault="0048577C" w:rsidP="000F05EF">
            <w:r w:rsidRPr="00DD7D75">
              <w:t>keine externe Entwicklung erkennbar</w:t>
            </w:r>
          </w:p>
        </w:tc>
        <w:tc>
          <w:tcPr>
            <w:tcW w:w="381" w:type="pct"/>
          </w:tcPr>
          <w:p w:rsidR="0048577C" w:rsidRPr="00DD7D75" w:rsidRDefault="0048577C" w:rsidP="000F05EF">
            <w:r w:rsidRPr="00DD7D75">
              <w:t>QM</w:t>
            </w:r>
          </w:p>
        </w:tc>
        <w:tc>
          <w:tcPr>
            <w:tcW w:w="584" w:type="pct"/>
          </w:tcPr>
          <w:p w:rsidR="0048577C" w:rsidRPr="00DD7D75" w:rsidRDefault="0048577C" w:rsidP="000F05EF">
            <w:r w:rsidRPr="00DD7D75">
              <w:t>jährlich</w:t>
            </w:r>
          </w:p>
        </w:tc>
        <w:tc>
          <w:tcPr>
            <w:tcW w:w="1118" w:type="pct"/>
          </w:tcPr>
          <w:p w:rsidR="0048577C" w:rsidRPr="00DD7D75" w:rsidRDefault="0048577C" w:rsidP="000F05EF">
            <w:r w:rsidRPr="00DD7D75">
              <w:t>(keine)</w:t>
            </w:r>
          </w:p>
        </w:tc>
      </w:tr>
      <w:tr w:rsidR="008751D5" w:rsidRPr="00DD7D75" w:rsidTr="00807C84">
        <w:tc>
          <w:tcPr>
            <w:tcW w:w="1261" w:type="pct"/>
          </w:tcPr>
          <w:p w:rsidR="0048577C" w:rsidRPr="00DD7D75" w:rsidRDefault="0048577C" w:rsidP="00D06F6C">
            <w:r w:rsidRPr="00DD7D75">
              <w:t>Material</w:t>
            </w:r>
          </w:p>
        </w:tc>
        <w:tc>
          <w:tcPr>
            <w:tcW w:w="1656" w:type="pct"/>
          </w:tcPr>
          <w:p w:rsidR="0048577C" w:rsidRPr="00DD7D75" w:rsidRDefault="0048577C" w:rsidP="00D06F6C">
            <w:r w:rsidRPr="00DD7D75">
              <w:t>Klarglas als Werkstoff einsetzen</w:t>
            </w:r>
          </w:p>
        </w:tc>
        <w:tc>
          <w:tcPr>
            <w:tcW w:w="381" w:type="pct"/>
          </w:tcPr>
          <w:p w:rsidR="0048577C" w:rsidRPr="00DD7D75" w:rsidRDefault="0048577C" w:rsidP="00D06F6C">
            <w:r w:rsidRPr="00DD7D75">
              <w:t>techn. GF</w:t>
            </w:r>
          </w:p>
        </w:tc>
        <w:tc>
          <w:tcPr>
            <w:tcW w:w="584" w:type="pct"/>
          </w:tcPr>
          <w:p w:rsidR="0048577C" w:rsidRPr="00DD7D75" w:rsidRDefault="0048577C" w:rsidP="00D06F6C">
            <w:r w:rsidRPr="00DD7D75">
              <w:t>im Auftragsfall</w:t>
            </w:r>
          </w:p>
        </w:tc>
        <w:tc>
          <w:tcPr>
            <w:tcW w:w="1118" w:type="pct"/>
          </w:tcPr>
          <w:p w:rsidR="0048577C" w:rsidRPr="00DD7D75" w:rsidRDefault="0048577C" w:rsidP="00D06F6C">
            <w:r w:rsidRPr="00DD7D75">
              <w:t>zusätzlicher Zylinder wird angeschafft</w:t>
            </w:r>
          </w:p>
        </w:tc>
      </w:tr>
      <w:tr w:rsidR="00A8082B" w:rsidRPr="00DD7D75" w:rsidTr="00807C84">
        <w:tc>
          <w:tcPr>
            <w:tcW w:w="1261" w:type="pct"/>
          </w:tcPr>
          <w:p w:rsidR="00A8082B" w:rsidRPr="00DD7D75" w:rsidRDefault="00A8082B" w:rsidP="00D06F6C">
            <w:r w:rsidRPr="00DD7D75">
              <w:t>Material</w:t>
            </w:r>
          </w:p>
        </w:tc>
        <w:tc>
          <w:tcPr>
            <w:tcW w:w="1656" w:type="pct"/>
          </w:tcPr>
          <w:p w:rsidR="00A8082B" w:rsidRPr="00DD7D75" w:rsidRDefault="00A8082B" w:rsidP="00D06F6C">
            <w:r w:rsidRPr="00DD7D75">
              <w:t xml:space="preserve">Material </w:t>
            </w:r>
            <w:r w:rsidR="00CD3252">
              <w:t>spritzen</w:t>
            </w:r>
            <w:r w:rsidRPr="00DD7D75">
              <w:t xml:space="preserve"> und bedampfen</w:t>
            </w:r>
          </w:p>
        </w:tc>
        <w:tc>
          <w:tcPr>
            <w:tcW w:w="381" w:type="pct"/>
          </w:tcPr>
          <w:p w:rsidR="00A8082B" w:rsidRPr="00DD7D75" w:rsidRDefault="00A8082B" w:rsidP="00D06F6C">
            <w:r w:rsidRPr="00DD7D75">
              <w:t>techn. GF</w:t>
            </w:r>
          </w:p>
        </w:tc>
        <w:tc>
          <w:tcPr>
            <w:tcW w:w="584" w:type="pct"/>
          </w:tcPr>
          <w:p w:rsidR="00A8082B" w:rsidRPr="00DD7D75" w:rsidRDefault="00A8082B" w:rsidP="00D06F6C">
            <w:r w:rsidRPr="00DD7D75">
              <w:t>im Auftragsfall</w:t>
            </w:r>
          </w:p>
        </w:tc>
        <w:tc>
          <w:tcPr>
            <w:tcW w:w="1118" w:type="pct"/>
          </w:tcPr>
          <w:p w:rsidR="00A8082B" w:rsidRPr="00DD7D75" w:rsidRDefault="00A8082B" w:rsidP="00D06F6C">
            <w:r w:rsidRPr="00DD7D75">
              <w:t>Differenzierungsmöglichkeit nutzen</w:t>
            </w:r>
          </w:p>
        </w:tc>
      </w:tr>
      <w:tr w:rsidR="00A8082B" w:rsidRPr="00DD7D75" w:rsidTr="00807C84">
        <w:tc>
          <w:tcPr>
            <w:tcW w:w="1261" w:type="pct"/>
          </w:tcPr>
          <w:p w:rsidR="00A8082B" w:rsidRPr="00DD7D75" w:rsidRDefault="00A8082B" w:rsidP="00D06F6C">
            <w:r w:rsidRPr="00DD7D75">
              <w:t>Maschinen</w:t>
            </w:r>
          </w:p>
        </w:tc>
        <w:tc>
          <w:tcPr>
            <w:tcW w:w="1656" w:type="pct"/>
          </w:tcPr>
          <w:p w:rsidR="00A8082B" w:rsidRPr="00DD7D75" w:rsidRDefault="00A8082B" w:rsidP="00D06F6C">
            <w:r w:rsidRPr="00DD7D75">
              <w:t>Automatisierung wird immer stärker notwendig</w:t>
            </w:r>
          </w:p>
        </w:tc>
        <w:tc>
          <w:tcPr>
            <w:tcW w:w="381" w:type="pct"/>
          </w:tcPr>
          <w:p w:rsidR="00A8082B" w:rsidRPr="00DD7D75" w:rsidRDefault="00A8082B" w:rsidP="00D06F6C">
            <w:r w:rsidRPr="00DD7D75">
              <w:t>techn. GF</w:t>
            </w:r>
          </w:p>
        </w:tc>
        <w:tc>
          <w:tcPr>
            <w:tcW w:w="584" w:type="pct"/>
          </w:tcPr>
          <w:p w:rsidR="00A8082B" w:rsidRPr="00DD7D75" w:rsidRDefault="00A8082B" w:rsidP="00D06F6C">
            <w:r w:rsidRPr="00DD7D75">
              <w:t>im Auftragsfall</w:t>
            </w:r>
          </w:p>
        </w:tc>
        <w:tc>
          <w:tcPr>
            <w:tcW w:w="1118" w:type="pct"/>
          </w:tcPr>
          <w:p w:rsidR="00A8082B" w:rsidRPr="00DD7D75" w:rsidRDefault="00807C84" w:rsidP="00D06F6C">
            <w:pPr>
              <w:rPr>
                <w:highlight w:val="yellow"/>
              </w:rPr>
            </w:pPr>
            <w:r w:rsidRPr="00DD7D75">
              <w:rPr>
                <w:highlight w:val="yellow"/>
              </w:rPr>
              <w:t>…</w:t>
            </w:r>
          </w:p>
        </w:tc>
      </w:tr>
      <w:tr w:rsidR="00A8082B" w:rsidRPr="00DD7D75" w:rsidTr="00807C84">
        <w:tc>
          <w:tcPr>
            <w:tcW w:w="1261" w:type="pct"/>
          </w:tcPr>
          <w:p w:rsidR="00A8082B" w:rsidRPr="00DD7D75" w:rsidRDefault="00A8082B" w:rsidP="000F05EF">
            <w:r w:rsidRPr="00DD7D75">
              <w:t>Maschinen</w:t>
            </w:r>
          </w:p>
        </w:tc>
        <w:tc>
          <w:tcPr>
            <w:tcW w:w="1656" w:type="pct"/>
          </w:tcPr>
          <w:p w:rsidR="00A8082B" w:rsidRPr="00DD7D75" w:rsidRDefault="00A8082B" w:rsidP="000F05EF">
            <w:r w:rsidRPr="00DD7D75">
              <w:t>Mehrkomponenten</w:t>
            </w:r>
            <w:r w:rsidR="00CD3252">
              <w:t>t</w:t>
            </w:r>
            <w:r w:rsidRPr="00DD7D75">
              <w:t>eile gefragt</w:t>
            </w:r>
          </w:p>
        </w:tc>
        <w:tc>
          <w:tcPr>
            <w:tcW w:w="381" w:type="pct"/>
          </w:tcPr>
          <w:p w:rsidR="00A8082B" w:rsidRPr="00DD7D75" w:rsidRDefault="00A8082B">
            <w:r w:rsidRPr="00DD7D75">
              <w:t>techn. GF</w:t>
            </w:r>
          </w:p>
        </w:tc>
        <w:tc>
          <w:tcPr>
            <w:tcW w:w="584" w:type="pct"/>
          </w:tcPr>
          <w:p w:rsidR="00A8082B" w:rsidRPr="00DD7D75" w:rsidRDefault="00A8082B" w:rsidP="00D06F6C">
            <w:r w:rsidRPr="00DD7D75">
              <w:t>im Auftragsfall</w:t>
            </w:r>
          </w:p>
        </w:tc>
        <w:tc>
          <w:tcPr>
            <w:tcW w:w="1118" w:type="pct"/>
          </w:tcPr>
          <w:p w:rsidR="00A8082B" w:rsidRPr="00DD7D75" w:rsidRDefault="00807C84" w:rsidP="000F05EF">
            <w:pPr>
              <w:rPr>
                <w:highlight w:val="yellow"/>
              </w:rPr>
            </w:pPr>
            <w:r w:rsidRPr="00DD7D75">
              <w:rPr>
                <w:highlight w:val="yellow"/>
              </w:rPr>
              <w:t>…</w:t>
            </w:r>
          </w:p>
        </w:tc>
      </w:tr>
      <w:tr w:rsidR="00A8082B" w:rsidRPr="00DD7D75" w:rsidTr="00807C84">
        <w:tc>
          <w:tcPr>
            <w:tcW w:w="1261" w:type="pct"/>
          </w:tcPr>
          <w:p w:rsidR="00A8082B" w:rsidRPr="00DD7D75" w:rsidRDefault="00A8082B" w:rsidP="000F05EF">
            <w:r w:rsidRPr="00DD7D75">
              <w:t>Werkzeuge</w:t>
            </w:r>
          </w:p>
        </w:tc>
        <w:tc>
          <w:tcPr>
            <w:tcW w:w="1656" w:type="pct"/>
          </w:tcPr>
          <w:p w:rsidR="00A8082B" w:rsidRPr="00DD7D75" w:rsidRDefault="00CD3252" w:rsidP="000F05EF">
            <w:r>
              <w:t>h</w:t>
            </w:r>
            <w:r w:rsidR="00A8082B" w:rsidRPr="00DD7D75">
              <w:t>öhere Kavitäten</w:t>
            </w:r>
          </w:p>
        </w:tc>
        <w:tc>
          <w:tcPr>
            <w:tcW w:w="381" w:type="pct"/>
          </w:tcPr>
          <w:p w:rsidR="00A8082B" w:rsidRPr="00DD7D75" w:rsidRDefault="00A8082B">
            <w:r w:rsidRPr="00DD7D75">
              <w:t>techn. GF</w:t>
            </w:r>
          </w:p>
        </w:tc>
        <w:tc>
          <w:tcPr>
            <w:tcW w:w="584" w:type="pct"/>
          </w:tcPr>
          <w:p w:rsidR="00A8082B" w:rsidRPr="00DD7D75" w:rsidRDefault="00A8082B" w:rsidP="00D06F6C">
            <w:r w:rsidRPr="00DD7D75">
              <w:t>im Auftragsfall</w:t>
            </w:r>
          </w:p>
        </w:tc>
        <w:tc>
          <w:tcPr>
            <w:tcW w:w="1118" w:type="pct"/>
          </w:tcPr>
          <w:p w:rsidR="00A8082B" w:rsidRPr="00DD7D75" w:rsidRDefault="00807C84" w:rsidP="000F05EF">
            <w:pPr>
              <w:rPr>
                <w:highlight w:val="yellow"/>
              </w:rPr>
            </w:pPr>
            <w:r w:rsidRPr="00DD7D75">
              <w:rPr>
                <w:highlight w:val="yellow"/>
              </w:rPr>
              <w:t>…</w:t>
            </w:r>
          </w:p>
        </w:tc>
      </w:tr>
      <w:tr w:rsidR="00A8082B" w:rsidRPr="00DD7D75" w:rsidTr="00807C84">
        <w:tc>
          <w:tcPr>
            <w:tcW w:w="1261" w:type="pct"/>
          </w:tcPr>
          <w:p w:rsidR="00A8082B" w:rsidRPr="00DD7D75" w:rsidRDefault="00A8082B" w:rsidP="000F05EF">
            <w:r w:rsidRPr="00DD7D75">
              <w:t>Teile</w:t>
            </w:r>
          </w:p>
        </w:tc>
        <w:tc>
          <w:tcPr>
            <w:tcW w:w="1656" w:type="pct"/>
          </w:tcPr>
          <w:p w:rsidR="00A8082B" w:rsidRPr="00DD7D75" w:rsidRDefault="00CD3252" w:rsidP="000F05EF">
            <w:r>
              <w:t>h</w:t>
            </w:r>
            <w:r w:rsidR="00A8082B" w:rsidRPr="00DD7D75">
              <w:t>öhere Anforderungen an Oberflächengenauigkeit</w:t>
            </w:r>
          </w:p>
        </w:tc>
        <w:tc>
          <w:tcPr>
            <w:tcW w:w="381" w:type="pct"/>
          </w:tcPr>
          <w:p w:rsidR="00A8082B" w:rsidRPr="00DD7D75" w:rsidRDefault="00A8082B">
            <w:r w:rsidRPr="00DD7D75">
              <w:t>techn. GF</w:t>
            </w:r>
          </w:p>
        </w:tc>
        <w:tc>
          <w:tcPr>
            <w:tcW w:w="584" w:type="pct"/>
          </w:tcPr>
          <w:p w:rsidR="00A8082B" w:rsidRPr="00DD7D75" w:rsidRDefault="00A8082B" w:rsidP="00D06F6C">
            <w:r w:rsidRPr="00DD7D75">
              <w:t>im Auftragsfall</w:t>
            </w:r>
          </w:p>
        </w:tc>
        <w:tc>
          <w:tcPr>
            <w:tcW w:w="1118" w:type="pct"/>
          </w:tcPr>
          <w:p w:rsidR="00A8082B" w:rsidRPr="00DD7D75" w:rsidRDefault="00A8082B" w:rsidP="000F05EF">
            <w:r w:rsidRPr="00DD7D75">
              <w:t>Anforderungen an Werkzeugbau erhöhen sich</w:t>
            </w:r>
          </w:p>
        </w:tc>
      </w:tr>
      <w:tr w:rsidR="00A8082B" w:rsidRPr="00DD7D75" w:rsidTr="00807C84">
        <w:tc>
          <w:tcPr>
            <w:tcW w:w="1261" w:type="pct"/>
          </w:tcPr>
          <w:p w:rsidR="00A8082B" w:rsidRPr="00DD7D75" w:rsidRDefault="00A8082B" w:rsidP="000F05EF">
            <w:r w:rsidRPr="00DD7D75">
              <w:t>Messtechnik</w:t>
            </w:r>
          </w:p>
        </w:tc>
        <w:tc>
          <w:tcPr>
            <w:tcW w:w="1656" w:type="pct"/>
          </w:tcPr>
          <w:p w:rsidR="00A8082B" w:rsidRPr="00DD7D75" w:rsidRDefault="00A8082B" w:rsidP="000F05EF">
            <w:r w:rsidRPr="00DD7D75">
              <w:t>Kundenanforderungen an Messtechnik erhöhen sich</w:t>
            </w:r>
          </w:p>
        </w:tc>
        <w:tc>
          <w:tcPr>
            <w:tcW w:w="381" w:type="pct"/>
          </w:tcPr>
          <w:p w:rsidR="00A8082B" w:rsidRPr="00DD7D75" w:rsidRDefault="00A8082B" w:rsidP="000F05EF">
            <w:r w:rsidRPr="00DD7D75">
              <w:t>QM</w:t>
            </w:r>
          </w:p>
        </w:tc>
        <w:tc>
          <w:tcPr>
            <w:tcW w:w="584" w:type="pct"/>
          </w:tcPr>
          <w:p w:rsidR="00A8082B" w:rsidRPr="00DD7D75" w:rsidRDefault="00A8082B" w:rsidP="000F05EF">
            <w:r w:rsidRPr="00DD7D75">
              <w:t>pro Auftrag</w:t>
            </w:r>
          </w:p>
        </w:tc>
        <w:tc>
          <w:tcPr>
            <w:tcW w:w="1118" w:type="pct"/>
          </w:tcPr>
          <w:p w:rsidR="00A8082B" w:rsidRPr="00DD7D75" w:rsidRDefault="00A8082B" w:rsidP="000F05EF">
            <w:r w:rsidRPr="00DD7D75">
              <w:t>bessere Messtechnik anschaffen</w:t>
            </w:r>
          </w:p>
        </w:tc>
      </w:tr>
      <w:tr w:rsidR="00A8082B" w:rsidRPr="00DD7D75" w:rsidTr="00807C84">
        <w:tc>
          <w:tcPr>
            <w:tcW w:w="1261" w:type="pct"/>
          </w:tcPr>
          <w:p w:rsidR="00A8082B" w:rsidRPr="00DD7D75" w:rsidRDefault="00A8082B" w:rsidP="000F05EF">
            <w:r w:rsidRPr="00DD7D75">
              <w:t>Digitalisierung</w:t>
            </w:r>
          </w:p>
        </w:tc>
        <w:tc>
          <w:tcPr>
            <w:tcW w:w="1656" w:type="pct"/>
          </w:tcPr>
          <w:p w:rsidR="00A8082B" w:rsidRPr="00DD7D75" w:rsidRDefault="00A8082B" w:rsidP="000F05EF">
            <w:r w:rsidRPr="00DD7D75">
              <w:t>Geschäftsprozesse sind schneller abzuwickeln</w:t>
            </w:r>
          </w:p>
        </w:tc>
        <w:tc>
          <w:tcPr>
            <w:tcW w:w="381" w:type="pct"/>
          </w:tcPr>
          <w:p w:rsidR="00A8082B" w:rsidRPr="00DD7D75" w:rsidRDefault="00A8082B" w:rsidP="000F05EF">
            <w:r w:rsidRPr="00DD7D75">
              <w:t>QM</w:t>
            </w:r>
          </w:p>
        </w:tc>
        <w:tc>
          <w:tcPr>
            <w:tcW w:w="584" w:type="pct"/>
          </w:tcPr>
          <w:p w:rsidR="00A8082B" w:rsidRPr="00DD7D75" w:rsidRDefault="00A8082B" w:rsidP="000F05EF">
            <w:r w:rsidRPr="00DD7D75">
              <w:t>2018</w:t>
            </w:r>
          </w:p>
        </w:tc>
        <w:tc>
          <w:tcPr>
            <w:tcW w:w="1118" w:type="pct"/>
          </w:tcPr>
          <w:p w:rsidR="00A8082B" w:rsidRPr="00DD7D75" w:rsidRDefault="00A8082B" w:rsidP="000F05EF">
            <w:r w:rsidRPr="00DD7D75">
              <w:t>nach einer EDV gestützten Lösung suchen</w:t>
            </w:r>
          </w:p>
        </w:tc>
      </w:tr>
    </w:tbl>
    <w:p w:rsidR="008751D5" w:rsidRPr="00DD7D75" w:rsidRDefault="008751D5">
      <w:r w:rsidRPr="00DD7D75">
        <w:br w:type="page"/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318"/>
        <w:gridCol w:w="5048"/>
        <w:gridCol w:w="1091"/>
        <w:gridCol w:w="1698"/>
        <w:gridCol w:w="3235"/>
      </w:tblGrid>
      <w:tr w:rsidR="00D07E48" w:rsidRPr="00DD7D75" w:rsidTr="00807C84">
        <w:tc>
          <w:tcPr>
            <w:tcW w:w="1153" w:type="pct"/>
            <w:shd w:val="clear" w:color="auto" w:fill="0070C0"/>
          </w:tcPr>
          <w:p w:rsidR="00D07E48" w:rsidRPr="00DD7D75" w:rsidRDefault="00D07E48" w:rsidP="000F05EF">
            <w:pPr>
              <w:rPr>
                <w:color w:val="FFFFFF" w:themeColor="background1"/>
              </w:rPr>
            </w:pPr>
            <w:r w:rsidRPr="00DD7D75">
              <w:rPr>
                <w:b/>
                <w:color w:val="FFFFFF" w:themeColor="background1"/>
              </w:rPr>
              <w:lastRenderedPageBreak/>
              <w:t>interne Themen</w:t>
            </w:r>
          </w:p>
        </w:tc>
        <w:tc>
          <w:tcPr>
            <w:tcW w:w="1754" w:type="pct"/>
            <w:shd w:val="clear" w:color="auto" w:fill="0070C0"/>
          </w:tcPr>
          <w:p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Informationen</w:t>
            </w:r>
          </w:p>
        </w:tc>
        <w:tc>
          <w:tcPr>
            <w:tcW w:w="379" w:type="pct"/>
            <w:shd w:val="clear" w:color="auto" w:fill="0070C0"/>
          </w:tcPr>
          <w:p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Wer</w:t>
            </w:r>
          </w:p>
        </w:tc>
        <w:tc>
          <w:tcPr>
            <w:tcW w:w="590" w:type="pct"/>
            <w:shd w:val="clear" w:color="auto" w:fill="0070C0"/>
          </w:tcPr>
          <w:p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Wann</w:t>
            </w:r>
          </w:p>
        </w:tc>
        <w:tc>
          <w:tcPr>
            <w:tcW w:w="1124" w:type="pct"/>
            <w:shd w:val="clear" w:color="auto" w:fill="0070C0"/>
          </w:tcPr>
          <w:p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Maßnahme(en)</w:t>
            </w:r>
          </w:p>
        </w:tc>
      </w:tr>
      <w:tr w:rsidR="0048577C" w:rsidRPr="00DD7D75" w:rsidTr="00807C84">
        <w:tc>
          <w:tcPr>
            <w:tcW w:w="1153" w:type="pct"/>
          </w:tcPr>
          <w:p w:rsidR="0048577C" w:rsidRPr="00DD7D75" w:rsidRDefault="0048577C" w:rsidP="000F05EF">
            <w:r w:rsidRPr="00DD7D75">
              <w:t>Anforderungen an MA steigen</w:t>
            </w:r>
          </w:p>
        </w:tc>
        <w:tc>
          <w:tcPr>
            <w:tcW w:w="1754" w:type="pct"/>
          </w:tcPr>
          <w:p w:rsidR="0048577C" w:rsidRPr="00DD7D75" w:rsidRDefault="0048577C" w:rsidP="000F05EF">
            <w:r w:rsidRPr="00DD7D75">
              <w:t>MA höher qualifizieren</w:t>
            </w:r>
          </w:p>
        </w:tc>
        <w:tc>
          <w:tcPr>
            <w:tcW w:w="379" w:type="pct"/>
          </w:tcPr>
          <w:p w:rsidR="0048577C" w:rsidRPr="00DD7D75" w:rsidRDefault="0048577C" w:rsidP="000F05EF">
            <w:r w:rsidRPr="00DD7D75">
              <w:t>QM</w:t>
            </w:r>
          </w:p>
        </w:tc>
        <w:tc>
          <w:tcPr>
            <w:tcW w:w="590" w:type="pct"/>
          </w:tcPr>
          <w:p w:rsidR="0048577C" w:rsidRPr="00DD7D75" w:rsidRDefault="0048577C" w:rsidP="000F05EF">
            <w:r w:rsidRPr="00DD7D75">
              <w:t>monatlich</w:t>
            </w:r>
          </w:p>
        </w:tc>
        <w:tc>
          <w:tcPr>
            <w:tcW w:w="1124" w:type="pct"/>
          </w:tcPr>
          <w:p w:rsidR="0048577C" w:rsidRPr="00DD7D75" w:rsidRDefault="0048577C" w:rsidP="000427F1">
            <w:r w:rsidRPr="00DD7D75">
              <w:t xml:space="preserve">Messtechnik, Prüftechnik, </w:t>
            </w:r>
          </w:p>
        </w:tc>
      </w:tr>
      <w:tr w:rsidR="0048577C" w:rsidRPr="00DD7D75" w:rsidTr="00807C84">
        <w:tc>
          <w:tcPr>
            <w:tcW w:w="1153" w:type="pct"/>
          </w:tcPr>
          <w:p w:rsidR="0048577C" w:rsidRPr="00DD7D75" w:rsidRDefault="0048577C" w:rsidP="000F05EF">
            <w:r w:rsidRPr="00DD7D75">
              <w:t xml:space="preserve">Anforderungen an EDV-Lösungen </w:t>
            </w:r>
          </w:p>
        </w:tc>
        <w:tc>
          <w:tcPr>
            <w:tcW w:w="1754" w:type="pct"/>
          </w:tcPr>
          <w:p w:rsidR="0048577C" w:rsidRPr="00DD7D75" w:rsidRDefault="0048577C" w:rsidP="000F05EF">
            <w:r w:rsidRPr="00DD7D75">
              <w:t>EDV weiter entwickeln</w:t>
            </w:r>
          </w:p>
        </w:tc>
        <w:tc>
          <w:tcPr>
            <w:tcW w:w="379" w:type="pct"/>
          </w:tcPr>
          <w:p w:rsidR="0048577C" w:rsidRPr="00DD7D75" w:rsidRDefault="0048577C" w:rsidP="000F05EF">
            <w:r w:rsidRPr="00DD7D75">
              <w:t>QM</w:t>
            </w:r>
          </w:p>
        </w:tc>
        <w:tc>
          <w:tcPr>
            <w:tcW w:w="590" w:type="pct"/>
          </w:tcPr>
          <w:p w:rsidR="0048577C" w:rsidRPr="00DD7D75" w:rsidRDefault="00A8082B" w:rsidP="000F05EF">
            <w:r w:rsidRPr="00DD7D75">
              <w:t>ab Einführung ISO 9001:2015</w:t>
            </w:r>
          </w:p>
        </w:tc>
        <w:tc>
          <w:tcPr>
            <w:tcW w:w="1124" w:type="pct"/>
          </w:tcPr>
          <w:p w:rsidR="0048577C" w:rsidRPr="00DD7D75" w:rsidRDefault="00807C84" w:rsidP="000F05EF">
            <w:r w:rsidRPr="00DD7D75">
              <w:rPr>
                <w:highlight w:val="yellow"/>
              </w:rPr>
              <w:t>…</w:t>
            </w:r>
          </w:p>
        </w:tc>
      </w:tr>
      <w:tr w:rsidR="0048577C" w:rsidRPr="00DD7D75" w:rsidTr="00807C84">
        <w:tc>
          <w:tcPr>
            <w:tcW w:w="1153" w:type="pct"/>
          </w:tcPr>
          <w:p w:rsidR="0048577C" w:rsidRPr="00DD7D75" w:rsidRDefault="0048577C" w:rsidP="000F05EF">
            <w:proofErr w:type="spellStart"/>
            <w:r w:rsidRPr="00DD7D75">
              <w:t>5S</w:t>
            </w:r>
            <w:proofErr w:type="spellEnd"/>
          </w:p>
        </w:tc>
        <w:tc>
          <w:tcPr>
            <w:tcW w:w="1754" w:type="pct"/>
          </w:tcPr>
          <w:p w:rsidR="0048577C" w:rsidRPr="00DD7D75" w:rsidRDefault="00BF6BF7" w:rsidP="000F05EF">
            <w:r w:rsidRPr="00DD7D75">
              <w:t xml:space="preserve">Ordnung </w:t>
            </w:r>
            <w:r w:rsidR="00CD3252">
              <w:t>und</w:t>
            </w:r>
            <w:r w:rsidRPr="00DD7D75">
              <w:t xml:space="preserve"> Sauberkeit am Arbeitsplatz muss gewährleitet sein</w:t>
            </w:r>
          </w:p>
        </w:tc>
        <w:tc>
          <w:tcPr>
            <w:tcW w:w="379" w:type="pct"/>
          </w:tcPr>
          <w:p w:rsidR="0048577C" w:rsidRPr="00DD7D75" w:rsidRDefault="00BF6BF7" w:rsidP="000F05EF">
            <w:r w:rsidRPr="00DD7D75">
              <w:t xml:space="preserve">PL </w:t>
            </w:r>
            <w:r w:rsidR="00CD3252">
              <w:t>und</w:t>
            </w:r>
            <w:r w:rsidRPr="00DD7D75">
              <w:t xml:space="preserve"> EK</w:t>
            </w:r>
          </w:p>
        </w:tc>
        <w:tc>
          <w:tcPr>
            <w:tcW w:w="590" w:type="pct"/>
          </w:tcPr>
          <w:p w:rsidR="0048577C" w:rsidRPr="00DD7D75" w:rsidRDefault="00BF6BF7" w:rsidP="000F05EF">
            <w:r w:rsidRPr="00DD7D75">
              <w:t>wöchentlich</w:t>
            </w:r>
          </w:p>
        </w:tc>
        <w:tc>
          <w:tcPr>
            <w:tcW w:w="1124" w:type="pct"/>
          </w:tcPr>
          <w:p w:rsidR="007748BA" w:rsidRPr="00DD7D75" w:rsidRDefault="00BF6BF7" w:rsidP="007748BA">
            <w:r w:rsidRPr="00DD7D75">
              <w:t xml:space="preserve">wöchentliche Kontrollrundgänge </w:t>
            </w:r>
            <w:r w:rsidR="00CD3252">
              <w:t>und</w:t>
            </w:r>
            <w:r w:rsidR="007748BA" w:rsidRPr="00DD7D75">
              <w:t xml:space="preserve"> Putzpläne</w:t>
            </w:r>
          </w:p>
        </w:tc>
      </w:tr>
      <w:tr w:rsidR="0048577C" w:rsidRPr="00DD7D75" w:rsidTr="00807C84">
        <w:tc>
          <w:tcPr>
            <w:tcW w:w="1153" w:type="pct"/>
          </w:tcPr>
          <w:p w:rsidR="0048577C" w:rsidRPr="00DD7D75" w:rsidRDefault="00BF6BF7" w:rsidP="000F05EF">
            <w:r w:rsidRPr="00DD7D75">
              <w:t>Datenmanagement</w:t>
            </w:r>
          </w:p>
        </w:tc>
        <w:tc>
          <w:tcPr>
            <w:tcW w:w="1754" w:type="pct"/>
          </w:tcPr>
          <w:p w:rsidR="00D07E48" w:rsidRPr="00DD7D75" w:rsidRDefault="00D07E48" w:rsidP="00807C84">
            <w:r w:rsidRPr="00DD7D75">
              <w:t>einheitliche Datenverwaltung</w:t>
            </w:r>
            <w:r w:rsidR="00807C84" w:rsidRPr="00DD7D75">
              <w:t>: Daten für den Gebrauch</w:t>
            </w:r>
            <w:r w:rsidRPr="00DD7D75">
              <w:t xml:space="preserve"> zugänglich machen</w:t>
            </w:r>
          </w:p>
        </w:tc>
        <w:tc>
          <w:tcPr>
            <w:tcW w:w="379" w:type="pct"/>
          </w:tcPr>
          <w:p w:rsidR="0048577C" w:rsidRPr="00DD7D75" w:rsidRDefault="00D07E48" w:rsidP="000F05EF">
            <w:r w:rsidRPr="00DD7D75">
              <w:t>QM</w:t>
            </w:r>
          </w:p>
        </w:tc>
        <w:tc>
          <w:tcPr>
            <w:tcW w:w="590" w:type="pct"/>
          </w:tcPr>
          <w:p w:rsidR="0048577C" w:rsidRPr="00DD7D75" w:rsidRDefault="00D07E48" w:rsidP="000F05EF">
            <w:r w:rsidRPr="00DD7D75">
              <w:t>ab Einführung ISO 9001:2015</w:t>
            </w:r>
          </w:p>
        </w:tc>
        <w:tc>
          <w:tcPr>
            <w:tcW w:w="1124" w:type="pct"/>
          </w:tcPr>
          <w:p w:rsidR="0048577C" w:rsidRPr="00DD7D75" w:rsidRDefault="00D07E48" w:rsidP="000F05EF">
            <w:r w:rsidRPr="00DD7D75">
              <w:t>Angebote von EDV Dienstleister prüfen</w:t>
            </w:r>
          </w:p>
        </w:tc>
      </w:tr>
      <w:tr w:rsidR="0048577C" w:rsidRPr="00DD7D75" w:rsidTr="00807C84">
        <w:tc>
          <w:tcPr>
            <w:tcW w:w="1153" w:type="pct"/>
          </w:tcPr>
          <w:p w:rsidR="0048577C" w:rsidRPr="00DD7D75" w:rsidRDefault="00BF6BF7" w:rsidP="000F05EF">
            <w:r w:rsidRPr="00DD7D75">
              <w:t>Projektmanagement</w:t>
            </w:r>
          </w:p>
        </w:tc>
        <w:tc>
          <w:tcPr>
            <w:tcW w:w="1754" w:type="pct"/>
          </w:tcPr>
          <w:p w:rsidR="0048577C" w:rsidRPr="00DD7D75" w:rsidRDefault="00D07E48" w:rsidP="000F05EF">
            <w:r w:rsidRPr="00DD7D75">
              <w:t xml:space="preserve">Projekte strukturierter abwickeln </w:t>
            </w:r>
          </w:p>
        </w:tc>
        <w:tc>
          <w:tcPr>
            <w:tcW w:w="379" w:type="pct"/>
          </w:tcPr>
          <w:p w:rsidR="0048577C" w:rsidRPr="00DD7D75" w:rsidRDefault="00D07E48" w:rsidP="000F05EF">
            <w:r w:rsidRPr="00DD7D75">
              <w:t>QM</w:t>
            </w:r>
          </w:p>
        </w:tc>
        <w:tc>
          <w:tcPr>
            <w:tcW w:w="590" w:type="pct"/>
          </w:tcPr>
          <w:p w:rsidR="0048577C" w:rsidRPr="00DD7D75" w:rsidRDefault="00D07E48" w:rsidP="000F05EF">
            <w:r w:rsidRPr="00DD7D75">
              <w:t>pro Auftrag</w:t>
            </w:r>
          </w:p>
        </w:tc>
        <w:tc>
          <w:tcPr>
            <w:tcW w:w="1124" w:type="pct"/>
          </w:tcPr>
          <w:p w:rsidR="0048577C" w:rsidRPr="00DD7D75" w:rsidRDefault="00D07E48" w:rsidP="000F05EF">
            <w:r w:rsidRPr="00DD7D75">
              <w:t>Projekthandbuch optimieren</w:t>
            </w:r>
            <w:r w:rsidR="007748BA" w:rsidRPr="00DD7D75">
              <w:t>/vereinfachtes Ablaufdiagram</w:t>
            </w:r>
          </w:p>
        </w:tc>
      </w:tr>
      <w:tr w:rsidR="0048577C" w:rsidRPr="00DD7D75" w:rsidTr="00807C84">
        <w:tc>
          <w:tcPr>
            <w:tcW w:w="1153" w:type="pct"/>
          </w:tcPr>
          <w:p w:rsidR="0048577C" w:rsidRPr="00DD7D75" w:rsidRDefault="00BF6BF7" w:rsidP="000F05EF">
            <w:r w:rsidRPr="00DD7D75">
              <w:t>Änderungsmanagement</w:t>
            </w:r>
          </w:p>
        </w:tc>
        <w:tc>
          <w:tcPr>
            <w:tcW w:w="1754" w:type="pct"/>
          </w:tcPr>
          <w:p w:rsidR="0048577C" w:rsidRPr="00DD7D75" w:rsidRDefault="00D07E48" w:rsidP="000F05EF">
            <w:r w:rsidRPr="00DD7D75">
              <w:t xml:space="preserve">Änderungen schnell und an die betreffenden Stellen </w:t>
            </w:r>
            <w:r w:rsidR="00807C84" w:rsidRPr="00DD7D75">
              <w:t>abbuchen</w:t>
            </w:r>
          </w:p>
        </w:tc>
        <w:tc>
          <w:tcPr>
            <w:tcW w:w="379" w:type="pct"/>
          </w:tcPr>
          <w:p w:rsidR="0048577C" w:rsidRPr="00DD7D75" w:rsidRDefault="00A8082B" w:rsidP="000F05EF">
            <w:r w:rsidRPr="00DD7D75">
              <w:t>QM</w:t>
            </w:r>
          </w:p>
        </w:tc>
        <w:tc>
          <w:tcPr>
            <w:tcW w:w="590" w:type="pct"/>
          </w:tcPr>
          <w:p w:rsidR="0048577C" w:rsidRPr="00DD7D75" w:rsidRDefault="00A8082B" w:rsidP="000F05EF">
            <w:r w:rsidRPr="00DD7D75">
              <w:t>ab Einführung ISO 9001:2015</w:t>
            </w:r>
          </w:p>
        </w:tc>
        <w:tc>
          <w:tcPr>
            <w:tcW w:w="1124" w:type="pct"/>
          </w:tcPr>
          <w:p w:rsidR="0048577C" w:rsidRPr="00DD7D75" w:rsidRDefault="00FB6003" w:rsidP="00FB6003">
            <w:r w:rsidRPr="00DD7D75">
              <w:t>CRM Workfl</w:t>
            </w:r>
            <w:r w:rsidR="00CD3252">
              <w:t>ow/</w:t>
            </w:r>
            <w:r w:rsidR="00807C84" w:rsidRPr="00DD7D75">
              <w:t>Aufgabenmanagement intensivieren</w:t>
            </w:r>
          </w:p>
        </w:tc>
      </w:tr>
      <w:tr w:rsidR="0048577C" w:rsidRPr="00DD7D75" w:rsidTr="00807C84">
        <w:tc>
          <w:tcPr>
            <w:tcW w:w="1153" w:type="pct"/>
          </w:tcPr>
          <w:p w:rsidR="0048577C" w:rsidRPr="00DD7D75" w:rsidRDefault="00BF6BF7" w:rsidP="000F05EF">
            <w:r w:rsidRPr="00DD7D75">
              <w:t>Fehler und Vorbeugemanagement</w:t>
            </w:r>
          </w:p>
        </w:tc>
        <w:tc>
          <w:tcPr>
            <w:tcW w:w="1754" w:type="pct"/>
          </w:tcPr>
          <w:p w:rsidR="0048577C" w:rsidRPr="00DD7D75" w:rsidRDefault="00FB6003" w:rsidP="000F05EF">
            <w:r w:rsidRPr="00DD7D75">
              <w:t>frühzeitiges Erkennen bevor Fehler auftreten</w:t>
            </w:r>
          </w:p>
        </w:tc>
        <w:tc>
          <w:tcPr>
            <w:tcW w:w="379" w:type="pct"/>
          </w:tcPr>
          <w:p w:rsidR="0048577C" w:rsidRPr="00DD7D75" w:rsidRDefault="00FB6003" w:rsidP="000F05EF">
            <w:r w:rsidRPr="00DD7D75">
              <w:t>alle</w:t>
            </w:r>
          </w:p>
        </w:tc>
        <w:tc>
          <w:tcPr>
            <w:tcW w:w="590" w:type="pct"/>
          </w:tcPr>
          <w:p w:rsidR="0048577C" w:rsidRPr="00DD7D75" w:rsidRDefault="00FB6003" w:rsidP="000F05EF">
            <w:r w:rsidRPr="00DD7D75">
              <w:t>ab Erkennung eines Risikos</w:t>
            </w:r>
          </w:p>
        </w:tc>
        <w:tc>
          <w:tcPr>
            <w:tcW w:w="1124" w:type="pct"/>
          </w:tcPr>
          <w:p w:rsidR="0048577C" w:rsidRPr="00DD7D75" w:rsidRDefault="007748BA" w:rsidP="000F05EF">
            <w:r w:rsidRPr="00DD7D75">
              <w:t>FMEA Ergebnisse zugänglich machen</w:t>
            </w:r>
          </w:p>
        </w:tc>
      </w:tr>
      <w:tr w:rsidR="00BF6BF7" w:rsidRPr="00DD7D75" w:rsidTr="00807C84">
        <w:tc>
          <w:tcPr>
            <w:tcW w:w="1153" w:type="pct"/>
          </w:tcPr>
          <w:p w:rsidR="00BF6BF7" w:rsidRPr="00DD7D75" w:rsidRDefault="00BF6BF7" w:rsidP="000F05EF">
            <w:r w:rsidRPr="00DD7D75">
              <w:t>Reklamationsmanagement</w:t>
            </w:r>
          </w:p>
        </w:tc>
        <w:tc>
          <w:tcPr>
            <w:tcW w:w="1754" w:type="pct"/>
          </w:tcPr>
          <w:p w:rsidR="00BF6BF7" w:rsidRPr="00DD7D75" w:rsidRDefault="007748BA" w:rsidP="000F05EF">
            <w:r w:rsidRPr="00DD7D75">
              <w:t>einheitliches Vorgehen von Reklamationen</w:t>
            </w:r>
          </w:p>
        </w:tc>
        <w:tc>
          <w:tcPr>
            <w:tcW w:w="379" w:type="pct"/>
          </w:tcPr>
          <w:p w:rsidR="00BF6BF7" w:rsidRPr="00DD7D75" w:rsidRDefault="007748BA" w:rsidP="000F05EF">
            <w:r w:rsidRPr="00DD7D75">
              <w:t>FK</w:t>
            </w:r>
          </w:p>
        </w:tc>
        <w:tc>
          <w:tcPr>
            <w:tcW w:w="590" w:type="pct"/>
          </w:tcPr>
          <w:p w:rsidR="00BF6BF7" w:rsidRPr="00DD7D75" w:rsidRDefault="007748BA" w:rsidP="000F05EF">
            <w:r w:rsidRPr="00DD7D75">
              <w:t>pro Reklamation</w:t>
            </w:r>
          </w:p>
        </w:tc>
        <w:tc>
          <w:tcPr>
            <w:tcW w:w="1124" w:type="pct"/>
          </w:tcPr>
          <w:p w:rsidR="00BF6BF7" w:rsidRPr="00DD7D75" w:rsidRDefault="007748BA" w:rsidP="000F05EF">
            <w:r w:rsidRPr="00DD7D75">
              <w:t>vereinfachtes Ablaufdiagram</w:t>
            </w:r>
            <w:r w:rsidR="00CD3252">
              <w:t>m</w:t>
            </w:r>
          </w:p>
        </w:tc>
      </w:tr>
      <w:tr w:rsidR="000576EA" w:rsidRPr="00DD7D75" w:rsidTr="00807C84">
        <w:tc>
          <w:tcPr>
            <w:tcW w:w="1153" w:type="pct"/>
          </w:tcPr>
          <w:p w:rsidR="000576EA" w:rsidRPr="00DD7D75" w:rsidRDefault="000576EA" w:rsidP="000F05EF">
            <w:r w:rsidRPr="00DD7D75">
              <w:t>Umgang mit Fehler</w:t>
            </w:r>
            <w:r w:rsidR="00CD3252">
              <w:t>n</w:t>
            </w:r>
          </w:p>
        </w:tc>
        <w:tc>
          <w:tcPr>
            <w:tcW w:w="1754" w:type="pct"/>
          </w:tcPr>
          <w:p w:rsidR="000576EA" w:rsidRPr="00DD7D75" w:rsidRDefault="000576EA" w:rsidP="000F05EF">
            <w:r w:rsidRPr="00DD7D75">
              <w:t xml:space="preserve">Fehler können auftreten, jedoch müssen die Fehler analysiert werden, </w:t>
            </w:r>
            <w:r w:rsidR="00CD3252">
              <w:t>um Wiederholfehler zu vermeiden</w:t>
            </w:r>
          </w:p>
        </w:tc>
        <w:tc>
          <w:tcPr>
            <w:tcW w:w="379" w:type="pct"/>
          </w:tcPr>
          <w:p w:rsidR="000576EA" w:rsidRPr="00DD7D75" w:rsidRDefault="008751D5" w:rsidP="000F05EF">
            <w:r w:rsidRPr="00DD7D75">
              <w:t>FK</w:t>
            </w:r>
          </w:p>
        </w:tc>
        <w:tc>
          <w:tcPr>
            <w:tcW w:w="590" w:type="pct"/>
          </w:tcPr>
          <w:p w:rsidR="000576EA" w:rsidRPr="00DD7D75" w:rsidRDefault="008751D5" w:rsidP="000F05EF">
            <w:r w:rsidRPr="00DD7D75">
              <w:t>pro Reklamation</w:t>
            </w:r>
          </w:p>
        </w:tc>
        <w:tc>
          <w:tcPr>
            <w:tcW w:w="1124" w:type="pct"/>
          </w:tcPr>
          <w:p w:rsidR="000576EA" w:rsidRPr="00DD7D75" w:rsidRDefault="008751D5" w:rsidP="000F05EF">
            <w:r w:rsidRPr="00DD7D75">
              <w:t>Fehler</w:t>
            </w:r>
            <w:r w:rsidR="00CD3252">
              <w:t>-</w:t>
            </w:r>
            <w:r w:rsidRPr="00DD7D75">
              <w:t>Analysetools</w:t>
            </w:r>
          </w:p>
        </w:tc>
      </w:tr>
      <w:tr w:rsidR="00BF6BF7" w:rsidRPr="00DD7D75" w:rsidTr="00807C84">
        <w:tc>
          <w:tcPr>
            <w:tcW w:w="1153" w:type="pct"/>
          </w:tcPr>
          <w:p w:rsidR="00BF6BF7" w:rsidRPr="00DD7D75" w:rsidRDefault="00BF6BF7" w:rsidP="000F05EF">
            <w:r w:rsidRPr="00DD7D75">
              <w:t>Kundeneigentum</w:t>
            </w:r>
          </w:p>
        </w:tc>
        <w:tc>
          <w:tcPr>
            <w:tcW w:w="1754" w:type="pct"/>
          </w:tcPr>
          <w:p w:rsidR="00BF6BF7" w:rsidRPr="00DD7D75" w:rsidRDefault="007748BA" w:rsidP="000F05EF">
            <w:r w:rsidRPr="00DD7D75">
              <w:t xml:space="preserve">sensibler Umgang mit Kundeneigentum </w:t>
            </w:r>
            <w:r w:rsidR="00807C84" w:rsidRPr="00DD7D75">
              <w:t xml:space="preserve">Veränderungen des (Kunden-)Werkzeugs </w:t>
            </w:r>
            <w:r w:rsidRPr="00DD7D75">
              <w:t>z.B. bei Beginn einer Gratbildung</w:t>
            </w:r>
            <w:r w:rsidR="00807C84" w:rsidRPr="00DD7D75">
              <w:t xml:space="preserve"> ist der </w:t>
            </w:r>
            <w:r w:rsidRPr="00DD7D75">
              <w:t>Kunde sofort informieren</w:t>
            </w:r>
          </w:p>
        </w:tc>
        <w:tc>
          <w:tcPr>
            <w:tcW w:w="379" w:type="pct"/>
          </w:tcPr>
          <w:p w:rsidR="00BF6BF7" w:rsidRPr="00DD7D75" w:rsidRDefault="007748BA" w:rsidP="000F05EF">
            <w:r w:rsidRPr="00DD7D75">
              <w:t>FK</w:t>
            </w:r>
          </w:p>
        </w:tc>
        <w:tc>
          <w:tcPr>
            <w:tcW w:w="590" w:type="pct"/>
          </w:tcPr>
          <w:p w:rsidR="00BF6BF7" w:rsidRPr="00DD7D75" w:rsidRDefault="00807C84" w:rsidP="007748BA">
            <w:r w:rsidRPr="00DD7D75">
              <w:t>wenn</w:t>
            </w:r>
            <w:r w:rsidR="007748BA" w:rsidRPr="00DD7D75">
              <w:t xml:space="preserve"> vereinbarte</w:t>
            </w:r>
            <w:r w:rsidRPr="00DD7D75">
              <w:t>r</w:t>
            </w:r>
            <w:r w:rsidR="007748BA" w:rsidRPr="00DD7D75">
              <w:t xml:space="preserve"> Zustand nicht mehr eingehalten werden kann</w:t>
            </w:r>
          </w:p>
        </w:tc>
        <w:tc>
          <w:tcPr>
            <w:tcW w:w="1124" w:type="pct"/>
          </w:tcPr>
          <w:p w:rsidR="00BF6BF7" w:rsidRPr="00DD7D75" w:rsidRDefault="000576EA" w:rsidP="000F05EF">
            <w:r w:rsidRPr="00DD7D75">
              <w:t xml:space="preserve">sofortige </w:t>
            </w:r>
            <w:r w:rsidR="007748BA" w:rsidRPr="00DD7D75">
              <w:t>Meldung an den Kunden</w:t>
            </w:r>
          </w:p>
        </w:tc>
      </w:tr>
      <w:tr w:rsidR="00BF6BF7" w:rsidRPr="00DD7D75" w:rsidTr="00807C84">
        <w:tc>
          <w:tcPr>
            <w:tcW w:w="1153" w:type="pct"/>
          </w:tcPr>
          <w:p w:rsidR="00BF6BF7" w:rsidRPr="00DD7D75" w:rsidRDefault="00BF6BF7" w:rsidP="000F05EF">
            <w:r w:rsidRPr="00DD7D75">
              <w:t>Wareneingang</w:t>
            </w:r>
          </w:p>
        </w:tc>
        <w:tc>
          <w:tcPr>
            <w:tcW w:w="1754" w:type="pct"/>
          </w:tcPr>
          <w:p w:rsidR="00BF6BF7" w:rsidRPr="00DD7D75" w:rsidRDefault="000576EA" w:rsidP="000F05EF">
            <w:r w:rsidRPr="00DD7D75">
              <w:t>Materialien</w:t>
            </w:r>
            <w:r w:rsidR="00807C84" w:rsidRPr="00DD7D75">
              <w:t xml:space="preserve"> sperren und freigeben</w:t>
            </w:r>
          </w:p>
        </w:tc>
        <w:tc>
          <w:tcPr>
            <w:tcW w:w="379" w:type="pct"/>
          </w:tcPr>
          <w:p w:rsidR="00BF6BF7" w:rsidRPr="00DD7D75" w:rsidRDefault="000576EA" w:rsidP="000F05EF">
            <w:r w:rsidRPr="00DD7D75">
              <w:t xml:space="preserve">EK </w:t>
            </w:r>
            <w:r w:rsidR="003400CC">
              <w:t>und</w:t>
            </w:r>
            <w:r w:rsidRPr="00DD7D75">
              <w:t xml:space="preserve"> QM</w:t>
            </w:r>
          </w:p>
        </w:tc>
        <w:tc>
          <w:tcPr>
            <w:tcW w:w="590" w:type="pct"/>
          </w:tcPr>
          <w:p w:rsidR="00BF6BF7" w:rsidRPr="00DD7D75" w:rsidRDefault="000576EA" w:rsidP="000F05EF">
            <w:r w:rsidRPr="00DD7D75">
              <w:t>wöchentlich</w:t>
            </w:r>
          </w:p>
        </w:tc>
        <w:tc>
          <w:tcPr>
            <w:tcW w:w="1124" w:type="pct"/>
          </w:tcPr>
          <w:p w:rsidR="00BF6BF7" w:rsidRPr="00DD7D75" w:rsidRDefault="000576EA" w:rsidP="000F05EF">
            <w:r w:rsidRPr="00DD7D75">
              <w:t>wöchentliche Kontrollrundgänge</w:t>
            </w:r>
          </w:p>
        </w:tc>
      </w:tr>
      <w:tr w:rsidR="00BF6BF7" w:rsidRPr="00DD7D75" w:rsidTr="00807C84">
        <w:tc>
          <w:tcPr>
            <w:tcW w:w="1153" w:type="pct"/>
          </w:tcPr>
          <w:p w:rsidR="00BF6BF7" w:rsidRPr="00DD7D75" w:rsidRDefault="000576EA" w:rsidP="000F05EF">
            <w:r w:rsidRPr="00DD7D75">
              <w:t>interne Kommunikation</w:t>
            </w:r>
          </w:p>
        </w:tc>
        <w:tc>
          <w:tcPr>
            <w:tcW w:w="1754" w:type="pct"/>
          </w:tcPr>
          <w:p w:rsidR="00BF6BF7" w:rsidRPr="00DD7D75" w:rsidRDefault="008751D5" w:rsidP="000F05EF">
            <w:r w:rsidRPr="00DD7D75">
              <w:t>Informationen zu Aufträgen, Vereinbarungen, Erfahrungsbericht etc. gemeinsam austauschen</w:t>
            </w:r>
          </w:p>
        </w:tc>
        <w:tc>
          <w:tcPr>
            <w:tcW w:w="379" w:type="pct"/>
          </w:tcPr>
          <w:p w:rsidR="00BF6BF7" w:rsidRPr="00DD7D75" w:rsidRDefault="008751D5" w:rsidP="000F05EF">
            <w:r w:rsidRPr="00DD7D75">
              <w:t>FK</w:t>
            </w:r>
          </w:p>
        </w:tc>
        <w:tc>
          <w:tcPr>
            <w:tcW w:w="590" w:type="pct"/>
          </w:tcPr>
          <w:p w:rsidR="00BF6BF7" w:rsidRPr="00DD7D75" w:rsidRDefault="008751D5" w:rsidP="000F05EF">
            <w:r w:rsidRPr="00DD7D75">
              <w:t>regelmäßig</w:t>
            </w:r>
          </w:p>
        </w:tc>
        <w:tc>
          <w:tcPr>
            <w:tcW w:w="1124" w:type="pct"/>
          </w:tcPr>
          <w:p w:rsidR="00BF6BF7" w:rsidRPr="00DD7D75" w:rsidRDefault="008751D5" w:rsidP="008751D5">
            <w:r w:rsidRPr="00DD7D75">
              <w:t xml:space="preserve">regelmäßige Besprechungen </w:t>
            </w:r>
          </w:p>
        </w:tc>
      </w:tr>
      <w:tr w:rsidR="00F256F6" w:rsidRPr="00DD7D75" w:rsidTr="00807C84">
        <w:tc>
          <w:tcPr>
            <w:tcW w:w="1153" w:type="pct"/>
          </w:tcPr>
          <w:p w:rsidR="00F256F6" w:rsidRPr="00DD7D75" w:rsidRDefault="00F256F6" w:rsidP="000F05EF">
            <w:r w:rsidRPr="00DD7D75">
              <w:t>Trends und Kennzahlen berücksichtigen</w:t>
            </w:r>
          </w:p>
        </w:tc>
        <w:tc>
          <w:tcPr>
            <w:tcW w:w="1754" w:type="pct"/>
          </w:tcPr>
          <w:p w:rsidR="00F256F6" w:rsidRPr="00DD7D75" w:rsidRDefault="00CD3252" w:rsidP="000F05EF">
            <w:r>
              <w:t>w</w:t>
            </w:r>
            <w:r w:rsidR="00F256F6" w:rsidRPr="00DD7D75">
              <w:t>enn Daten ausgewertet werden und sich Trends abzeichnen lassen, sollte dem Trend entsprechend gehandelt werden</w:t>
            </w:r>
          </w:p>
        </w:tc>
        <w:tc>
          <w:tcPr>
            <w:tcW w:w="379" w:type="pct"/>
          </w:tcPr>
          <w:p w:rsidR="00F256F6" w:rsidRPr="00DD7D75" w:rsidRDefault="003400CC" w:rsidP="000F05EF">
            <w:r>
              <w:t>QM und</w:t>
            </w:r>
            <w:r w:rsidR="00F256F6" w:rsidRPr="00DD7D75">
              <w:t xml:space="preserve"> FK</w:t>
            </w:r>
          </w:p>
        </w:tc>
        <w:tc>
          <w:tcPr>
            <w:tcW w:w="590" w:type="pct"/>
          </w:tcPr>
          <w:p w:rsidR="00F256F6" w:rsidRPr="00DD7D75" w:rsidRDefault="00F256F6" w:rsidP="000F05EF">
            <w:r w:rsidRPr="00DD7D75">
              <w:t>regelmäßig</w:t>
            </w:r>
          </w:p>
        </w:tc>
        <w:tc>
          <w:tcPr>
            <w:tcW w:w="1124" w:type="pct"/>
          </w:tcPr>
          <w:p w:rsidR="00F256F6" w:rsidRPr="00DD7D75" w:rsidRDefault="00F256F6" w:rsidP="008751D5">
            <w:r w:rsidRPr="00DD7D75">
              <w:t xml:space="preserve">Kennzahlen </w:t>
            </w:r>
            <w:r w:rsidRPr="00DD7D75">
              <w:rPr>
                <w:u w:val="single"/>
              </w:rPr>
              <w:t xml:space="preserve">regelmäßig auswerten </w:t>
            </w:r>
            <w:r w:rsidRPr="00DD7D75">
              <w:sym w:font="Wingdings" w:char="F0E0"/>
            </w:r>
            <w:r w:rsidRPr="00DD7D75">
              <w:t xml:space="preserve"> entsprechende Maßnahmen ableiten</w:t>
            </w:r>
          </w:p>
        </w:tc>
      </w:tr>
      <w:tr w:rsidR="00A8082B" w:rsidRPr="00DD7D75" w:rsidTr="00807C84">
        <w:tc>
          <w:tcPr>
            <w:tcW w:w="1153" w:type="pct"/>
          </w:tcPr>
          <w:p w:rsidR="00A8082B" w:rsidRPr="00DD7D75" w:rsidRDefault="00A8082B" w:rsidP="000F05EF">
            <w:r w:rsidRPr="00DD7D75">
              <w:t>Vertrieb</w:t>
            </w:r>
          </w:p>
        </w:tc>
        <w:tc>
          <w:tcPr>
            <w:tcW w:w="1754" w:type="pct"/>
          </w:tcPr>
          <w:p w:rsidR="00A8082B" w:rsidRPr="00DD7D75" w:rsidRDefault="00A8082B" w:rsidP="000F05EF">
            <w:r w:rsidRPr="00DD7D75">
              <w:t>Kunden</w:t>
            </w:r>
            <w:r w:rsidR="00807C84" w:rsidRPr="00DD7D75">
              <w:t xml:space="preserve"> </w:t>
            </w:r>
            <w:r w:rsidRPr="00DD7D75">
              <w:t>akquirieren und Aufträge verschaffen</w:t>
            </w:r>
          </w:p>
        </w:tc>
        <w:tc>
          <w:tcPr>
            <w:tcW w:w="379" w:type="pct"/>
          </w:tcPr>
          <w:p w:rsidR="00A8082B" w:rsidRPr="00DD7D75" w:rsidRDefault="00A8082B" w:rsidP="000F05EF">
            <w:r w:rsidRPr="00DD7D75">
              <w:t>GF</w:t>
            </w:r>
          </w:p>
        </w:tc>
        <w:tc>
          <w:tcPr>
            <w:tcW w:w="590" w:type="pct"/>
          </w:tcPr>
          <w:p w:rsidR="00A8082B" w:rsidRPr="00DD7D75" w:rsidRDefault="00A8082B" w:rsidP="00D06F6C">
            <w:r w:rsidRPr="00DD7D75">
              <w:t>regelmäßig</w:t>
            </w:r>
          </w:p>
        </w:tc>
        <w:tc>
          <w:tcPr>
            <w:tcW w:w="1124" w:type="pct"/>
          </w:tcPr>
          <w:p w:rsidR="00A8082B" w:rsidRPr="00DD7D75" w:rsidRDefault="00A8082B" w:rsidP="000F05EF">
            <w:r w:rsidRPr="00DD7D75">
              <w:t>Kundenbesuche, Vertriebsplanung</w:t>
            </w:r>
          </w:p>
        </w:tc>
      </w:tr>
    </w:tbl>
    <w:p w:rsidR="008751D5" w:rsidRPr="00DD7D75" w:rsidRDefault="008751D5"/>
    <w:p w:rsidR="00FE4B19" w:rsidRPr="00DD7D75" w:rsidRDefault="00FE4B19">
      <w:bookmarkStart w:id="0" w:name="_GoBack"/>
      <w:bookmarkEnd w:id="0"/>
    </w:p>
    <w:sectPr w:rsidR="00FE4B19" w:rsidRPr="00DD7D75" w:rsidSect="00A83D62">
      <w:pgSz w:w="15840" w:h="12240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16"/>
    <w:multiLevelType w:val="hybridMultilevel"/>
    <w:tmpl w:val="AE14A2CA"/>
    <w:lvl w:ilvl="0" w:tplc="D14C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4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A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4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C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8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45FF5"/>
    <w:multiLevelType w:val="hybridMultilevel"/>
    <w:tmpl w:val="1778DC52"/>
    <w:lvl w:ilvl="0" w:tplc="B5DA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4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C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2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0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A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61B2C"/>
    <w:multiLevelType w:val="hybridMultilevel"/>
    <w:tmpl w:val="3A7AEC14"/>
    <w:lvl w:ilvl="0" w:tplc="4EEC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C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8F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8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6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6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061BDD"/>
    <w:multiLevelType w:val="hybridMultilevel"/>
    <w:tmpl w:val="2E781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AB"/>
    <w:multiLevelType w:val="hybridMultilevel"/>
    <w:tmpl w:val="9CBEA9E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ED4004"/>
    <w:multiLevelType w:val="hybridMultilevel"/>
    <w:tmpl w:val="931640E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33EFF"/>
    <w:multiLevelType w:val="hybridMultilevel"/>
    <w:tmpl w:val="DC265EBA"/>
    <w:lvl w:ilvl="0" w:tplc="A03A6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6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2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E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0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4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4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8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A6141D"/>
    <w:multiLevelType w:val="hybridMultilevel"/>
    <w:tmpl w:val="C7360FD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339A5"/>
    <w:multiLevelType w:val="hybridMultilevel"/>
    <w:tmpl w:val="395E5250"/>
    <w:lvl w:ilvl="0" w:tplc="4256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82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C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6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8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F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0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603554"/>
    <w:multiLevelType w:val="hybridMultilevel"/>
    <w:tmpl w:val="3B98B0EE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3F62780">
      <w:numFmt w:val="bullet"/>
      <w:lvlText w:val="•"/>
      <w:lvlJc w:val="left"/>
      <w:pPr>
        <w:ind w:left="1850" w:hanging="705"/>
      </w:pPr>
      <w:rPr>
        <w:rFonts w:ascii="Trebuchet MS" w:eastAsiaTheme="minorHAnsi" w:hAnsi="Trebuchet MS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0540B8F"/>
    <w:multiLevelType w:val="hybridMultilevel"/>
    <w:tmpl w:val="08028CD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35705"/>
    <w:multiLevelType w:val="hybridMultilevel"/>
    <w:tmpl w:val="2B08450E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7D908B4"/>
    <w:multiLevelType w:val="hybridMultilevel"/>
    <w:tmpl w:val="2BA4B8F0"/>
    <w:lvl w:ilvl="0" w:tplc="5338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4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C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2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C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053594"/>
    <w:multiLevelType w:val="hybridMultilevel"/>
    <w:tmpl w:val="4620C350"/>
    <w:lvl w:ilvl="0" w:tplc="86CE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2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E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E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1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4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E75377"/>
    <w:multiLevelType w:val="hybridMultilevel"/>
    <w:tmpl w:val="7938C6C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99"/>
    <w:rsid w:val="000427F1"/>
    <w:rsid w:val="00052E9F"/>
    <w:rsid w:val="00055089"/>
    <w:rsid w:val="000576EA"/>
    <w:rsid w:val="000E2964"/>
    <w:rsid w:val="000F05EF"/>
    <w:rsid w:val="0028319D"/>
    <w:rsid w:val="00295EB4"/>
    <w:rsid w:val="002B5AFC"/>
    <w:rsid w:val="002D779C"/>
    <w:rsid w:val="003151D6"/>
    <w:rsid w:val="003400CC"/>
    <w:rsid w:val="003834D2"/>
    <w:rsid w:val="003C6835"/>
    <w:rsid w:val="0048577C"/>
    <w:rsid w:val="004A4B64"/>
    <w:rsid w:val="00516BAD"/>
    <w:rsid w:val="00532872"/>
    <w:rsid w:val="006215F5"/>
    <w:rsid w:val="006350FD"/>
    <w:rsid w:val="007318E2"/>
    <w:rsid w:val="00744E4C"/>
    <w:rsid w:val="007748BA"/>
    <w:rsid w:val="007912AF"/>
    <w:rsid w:val="00807C84"/>
    <w:rsid w:val="008751D5"/>
    <w:rsid w:val="00893CCE"/>
    <w:rsid w:val="009F3FE3"/>
    <w:rsid w:val="00A17C46"/>
    <w:rsid w:val="00A17DE8"/>
    <w:rsid w:val="00A2185C"/>
    <w:rsid w:val="00A8082B"/>
    <w:rsid w:val="00A83D62"/>
    <w:rsid w:val="00AD0557"/>
    <w:rsid w:val="00BB0C77"/>
    <w:rsid w:val="00BF6BF7"/>
    <w:rsid w:val="00C6197F"/>
    <w:rsid w:val="00CD3252"/>
    <w:rsid w:val="00D06F6C"/>
    <w:rsid w:val="00D07E48"/>
    <w:rsid w:val="00D91599"/>
    <w:rsid w:val="00DD7D75"/>
    <w:rsid w:val="00E12F8E"/>
    <w:rsid w:val="00EC6087"/>
    <w:rsid w:val="00EE1FD3"/>
    <w:rsid w:val="00F256F6"/>
    <w:rsid w:val="00FA2E55"/>
    <w:rsid w:val="00FB6003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FEF1"/>
  <w15:docId w15:val="{F817FE90-E844-48D6-9428-156F78B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18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835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623D-D338-4017-A681-5E9F5460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Oberchristl</dc:creator>
  <cp:keywords/>
  <dc:description/>
  <cp:lastModifiedBy>Andrea Kraus</cp:lastModifiedBy>
  <cp:revision>8</cp:revision>
  <cp:lastPrinted>2016-10-05T11:25:00Z</cp:lastPrinted>
  <dcterms:created xsi:type="dcterms:W3CDTF">2016-10-07T19:49:00Z</dcterms:created>
  <dcterms:modified xsi:type="dcterms:W3CDTF">2017-07-13T09:21:00Z</dcterms:modified>
</cp:coreProperties>
</file>