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2A" w:rsidRDefault="000863C2" w:rsidP="0069222A">
      <w:pPr>
        <w:pStyle w:val="berschrift1"/>
        <w:tabs>
          <w:tab w:val="left" w:pos="426"/>
        </w:tabs>
        <w:spacing w:before="240" w:after="240"/>
        <w:rPr>
          <w:lang w:val="de-AT"/>
        </w:rPr>
      </w:pPr>
      <w:r w:rsidRPr="00744A80">
        <w:rPr>
          <w:lang w:val="de-AT"/>
        </w:rPr>
        <w:t>ZWECK</w:t>
      </w:r>
    </w:p>
    <w:p w:rsidR="00FA1B4F" w:rsidRPr="00651EFB" w:rsidRDefault="00FA1B4F" w:rsidP="00FA1B4F">
      <w:pPr>
        <w:ind w:left="0"/>
        <w:rPr>
          <w:lang w:val="de-AT"/>
        </w:rPr>
      </w:pPr>
      <w:r w:rsidRPr="00651EFB">
        <w:rPr>
          <w:lang w:val="de-AT"/>
        </w:rPr>
        <w:t>In diesem Dokument wird der Ablauf des Wareneingangs von der Annahme bis zur Einlagerung beschrieben.</w:t>
      </w:r>
      <w:r>
        <w:rPr>
          <w:lang w:val="de-AT"/>
        </w:rPr>
        <w:t xml:space="preserve"> </w:t>
      </w:r>
      <w:r w:rsidR="00171088">
        <w:rPr>
          <w:lang w:val="de-AT"/>
        </w:rPr>
        <w:t>Da</w:t>
      </w:r>
      <w:r w:rsidR="0045135C">
        <w:rPr>
          <w:lang w:val="de-AT"/>
        </w:rPr>
        <w:t xml:space="preserve">mit </w:t>
      </w:r>
      <w:r w:rsidR="00171088">
        <w:rPr>
          <w:lang w:val="de-AT"/>
        </w:rPr>
        <w:t>wird</w:t>
      </w:r>
      <w:r w:rsidR="0045135C">
        <w:rPr>
          <w:lang w:val="de-AT"/>
        </w:rPr>
        <w:t xml:space="preserve"> gewährleistet, dass unter Einhaltung der festgelegten Abläufe nur die bestellten Waren angenommen werden. </w:t>
      </w:r>
    </w:p>
    <w:p w:rsidR="0069222A" w:rsidRPr="0069222A" w:rsidRDefault="0069222A" w:rsidP="0069222A">
      <w:pPr>
        <w:ind w:left="0"/>
        <w:rPr>
          <w:lang w:val="de-AT"/>
        </w:rPr>
      </w:pPr>
    </w:p>
    <w:p w:rsidR="000863C2" w:rsidRPr="00744A80" w:rsidRDefault="000863C2" w:rsidP="000863C2">
      <w:pPr>
        <w:pStyle w:val="berschrift1"/>
        <w:tabs>
          <w:tab w:val="left" w:pos="426"/>
        </w:tabs>
        <w:spacing w:before="240" w:after="240"/>
        <w:rPr>
          <w:lang w:val="de-AT"/>
        </w:rPr>
      </w:pPr>
      <w:r w:rsidRPr="00744A80">
        <w:rPr>
          <w:lang w:val="de-AT"/>
        </w:rPr>
        <w:t>Geltung</w:t>
      </w:r>
      <w:r w:rsidR="009C147D" w:rsidRPr="00744A80">
        <w:rPr>
          <w:lang w:val="de-AT"/>
        </w:rPr>
        <w:t>s</w:t>
      </w:r>
      <w:r w:rsidRPr="00744A80">
        <w:rPr>
          <w:lang w:val="de-AT"/>
        </w:rPr>
        <w:t>bereich</w:t>
      </w:r>
    </w:p>
    <w:p w:rsidR="000863C2" w:rsidRDefault="00FA1B4F" w:rsidP="000863C2">
      <w:pPr>
        <w:ind w:left="0"/>
        <w:rPr>
          <w:lang w:val="de-AT"/>
        </w:rPr>
      </w:pPr>
      <w:r>
        <w:rPr>
          <w:lang w:val="de-AT"/>
        </w:rPr>
        <w:t xml:space="preserve">Alle </w:t>
      </w:r>
      <w:proofErr w:type="spellStart"/>
      <w:r>
        <w:rPr>
          <w:lang w:val="de-AT"/>
        </w:rPr>
        <w:t>Warenannehmer</w:t>
      </w:r>
      <w:proofErr w:type="spellEnd"/>
      <w:r w:rsidR="00087194">
        <w:rPr>
          <w:lang w:val="de-AT"/>
        </w:rPr>
        <w:t>.</w:t>
      </w:r>
    </w:p>
    <w:p w:rsidR="000863C2" w:rsidRPr="00744A80" w:rsidRDefault="000863C2" w:rsidP="000863C2">
      <w:pPr>
        <w:pStyle w:val="berschrift1"/>
        <w:tabs>
          <w:tab w:val="left" w:pos="426"/>
        </w:tabs>
        <w:spacing w:before="240" w:after="240"/>
        <w:rPr>
          <w:lang w:val="de-AT"/>
        </w:rPr>
      </w:pPr>
      <w:r w:rsidRPr="00744A80">
        <w:rPr>
          <w:lang w:val="de-AT"/>
        </w:rPr>
        <w:t>BEGRIFFE</w:t>
      </w:r>
    </w:p>
    <w:p w:rsidR="00FA1B4F" w:rsidRDefault="00FA1B4F" w:rsidP="00FA1B4F">
      <w:pPr>
        <w:keepNext w:val="0"/>
        <w:numPr>
          <w:ilvl w:val="0"/>
          <w:numId w:val="11"/>
        </w:numPr>
        <w:rPr>
          <w:lang w:val="de-AT"/>
        </w:rPr>
      </w:pPr>
      <w:proofErr w:type="spellStart"/>
      <w:r>
        <w:rPr>
          <w:u w:val="single"/>
          <w:lang w:val="de-AT"/>
        </w:rPr>
        <w:t>Warenannehmer</w:t>
      </w:r>
      <w:proofErr w:type="spellEnd"/>
      <w:r w:rsidR="004C1FFC">
        <w:rPr>
          <w:u w:val="single"/>
          <w:lang w:val="de-AT"/>
        </w:rPr>
        <w:t xml:space="preserve"> (m/w)</w:t>
      </w:r>
      <w:r w:rsidR="007B45DB">
        <w:rPr>
          <w:lang w:val="de-AT"/>
        </w:rPr>
        <w:t xml:space="preserve">: Die Stelle, </w:t>
      </w:r>
      <w:r w:rsidR="004C1FFC">
        <w:rPr>
          <w:lang w:val="de-AT"/>
        </w:rPr>
        <w:t xml:space="preserve">die </w:t>
      </w:r>
      <w:r w:rsidR="007B45DB">
        <w:rPr>
          <w:lang w:val="de-AT"/>
        </w:rPr>
        <w:t xml:space="preserve">auf </w:t>
      </w:r>
      <w:r>
        <w:rPr>
          <w:lang w:val="de-AT"/>
        </w:rPr>
        <w:t>Grund der Bestellung (des Abrufes) die Lieferscheinprüfung durchführt</w:t>
      </w:r>
      <w:r w:rsidR="00171088">
        <w:rPr>
          <w:lang w:val="de-AT"/>
        </w:rPr>
        <w:t>.</w:t>
      </w:r>
    </w:p>
    <w:p w:rsidR="00FA1B4F" w:rsidRDefault="00FA1B4F" w:rsidP="00FA1B4F">
      <w:pPr>
        <w:keepNext w:val="0"/>
        <w:numPr>
          <w:ilvl w:val="0"/>
          <w:numId w:val="11"/>
        </w:numPr>
        <w:rPr>
          <w:lang w:val="de-AT"/>
        </w:rPr>
      </w:pPr>
      <w:r>
        <w:rPr>
          <w:u w:val="single"/>
          <w:lang w:val="de-AT"/>
        </w:rPr>
        <w:t>Lieferscheinprüfung</w:t>
      </w:r>
      <w:r>
        <w:rPr>
          <w:lang w:val="de-AT"/>
        </w:rPr>
        <w:t xml:space="preserve">: Der </w:t>
      </w:r>
      <w:proofErr w:type="spellStart"/>
      <w:r>
        <w:rPr>
          <w:lang w:val="de-AT"/>
        </w:rPr>
        <w:t>Warenannehmer</w:t>
      </w:r>
      <w:proofErr w:type="spellEnd"/>
      <w:r>
        <w:rPr>
          <w:lang w:val="de-AT"/>
        </w:rPr>
        <w:t xml:space="preserve"> vergleicht Lieferschein mit Lieferung und Bestellung.</w:t>
      </w:r>
    </w:p>
    <w:p w:rsidR="00FA1B4F" w:rsidRDefault="00FA1B4F" w:rsidP="00FA1B4F">
      <w:pPr>
        <w:keepNext w:val="0"/>
        <w:numPr>
          <w:ilvl w:val="0"/>
          <w:numId w:val="11"/>
        </w:numPr>
        <w:rPr>
          <w:lang w:val="de-AT"/>
        </w:rPr>
      </w:pPr>
      <w:r>
        <w:rPr>
          <w:u w:val="single"/>
          <w:lang w:val="de-AT"/>
        </w:rPr>
        <w:t>Bestellabruf:</w:t>
      </w:r>
      <w:r>
        <w:rPr>
          <w:lang w:val="de-AT"/>
        </w:rPr>
        <w:t xml:space="preserve"> </w:t>
      </w:r>
      <w:r w:rsidR="00171088">
        <w:rPr>
          <w:lang w:val="de-AT"/>
        </w:rPr>
        <w:t>I</w:t>
      </w:r>
      <w:r>
        <w:rPr>
          <w:lang w:val="de-AT"/>
        </w:rPr>
        <w:t>st das Auslösen (Abrufen) einer Teillieferung aus einem bereits mit dem Lieferanten verhandelten Rahmenvertrag durch den Einkäufer.</w:t>
      </w:r>
    </w:p>
    <w:p w:rsidR="00FA1B4F" w:rsidRDefault="00FA1B4F" w:rsidP="00FA1B4F">
      <w:pPr>
        <w:keepNext w:val="0"/>
        <w:numPr>
          <w:ilvl w:val="0"/>
          <w:numId w:val="11"/>
        </w:numPr>
        <w:rPr>
          <w:lang w:val="de-AT"/>
        </w:rPr>
      </w:pPr>
      <w:r>
        <w:rPr>
          <w:u w:val="single"/>
          <w:lang w:val="de-AT"/>
        </w:rPr>
        <w:t>Lieferabruf:</w:t>
      </w:r>
      <w:r>
        <w:rPr>
          <w:lang w:val="de-AT"/>
        </w:rPr>
        <w:t xml:space="preserve"> </w:t>
      </w:r>
      <w:r w:rsidR="00171088">
        <w:rPr>
          <w:lang w:val="de-AT"/>
        </w:rPr>
        <w:t>Wird</w:t>
      </w:r>
      <w:r>
        <w:rPr>
          <w:lang w:val="de-AT"/>
        </w:rPr>
        <w:t xml:space="preserve"> die Ware noch nicht im (Zwischen-) Lager gebraucht, wird vereinbart</w:t>
      </w:r>
      <w:r w:rsidR="00171088">
        <w:rPr>
          <w:lang w:val="de-AT"/>
        </w:rPr>
        <w:t>, die Waren kurzfristig bei</w:t>
      </w:r>
      <w:r>
        <w:rPr>
          <w:lang w:val="de-AT"/>
        </w:rPr>
        <w:t xml:space="preserve">m Lieferanten bis zur tatsächlichen Auslieferung versandfertig zu lagern. Der Lieferant liefert auf den Lieferabruf durch die </w:t>
      </w:r>
      <w:r w:rsidR="00172901">
        <w:rPr>
          <w:lang w:val="de-AT"/>
        </w:rPr>
        <w:t>Warenannahme</w:t>
      </w:r>
      <w:r>
        <w:rPr>
          <w:lang w:val="de-AT"/>
        </w:rPr>
        <w:t xml:space="preserve"> aus.</w:t>
      </w:r>
    </w:p>
    <w:p w:rsidR="000863C2" w:rsidRDefault="000737F3" w:rsidP="000863C2">
      <w:pPr>
        <w:pStyle w:val="berschrift1"/>
        <w:tabs>
          <w:tab w:val="left" w:pos="426"/>
        </w:tabs>
        <w:spacing w:before="240" w:after="240"/>
        <w:rPr>
          <w:lang w:val="de-AT"/>
        </w:rPr>
      </w:pPr>
      <w:r>
        <w:rPr>
          <w:lang w:val="de-AT"/>
        </w:rPr>
        <w:lastRenderedPageBreak/>
        <w:t>ABLAUF</w:t>
      </w:r>
    </w:p>
    <w:p w:rsidR="000737F3" w:rsidRPr="000737F3" w:rsidRDefault="00E603F4" w:rsidP="000737F3">
      <w:pPr>
        <w:rPr>
          <w:lang w:val="de-AT"/>
        </w:rPr>
      </w:pPr>
      <w:r w:rsidRPr="00334D44">
        <w:rPr>
          <w:lang w:val="de-AT"/>
        </w:rPr>
        <w:object w:dxaOrig="4530" w:dyaOrig="6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621.1pt" o:ole="">
            <v:imagedata r:id="rId8" o:title=""/>
          </v:shape>
          <o:OLEObject Type="Embed" ProgID="PowerPoint.Slide.12" ShapeID="_x0000_i1025" DrawAspect="Content" ObjectID="_1540290057" r:id="rId9"/>
        </w:object>
      </w:r>
    </w:p>
    <w:p w:rsidR="000863C2" w:rsidRDefault="000863C2" w:rsidP="004C1CD7">
      <w:pPr>
        <w:pStyle w:val="berschrift1"/>
        <w:tabs>
          <w:tab w:val="left" w:pos="426"/>
        </w:tabs>
        <w:spacing w:before="240" w:after="240"/>
        <w:rPr>
          <w:lang w:val="de-AT"/>
        </w:rPr>
      </w:pPr>
      <w:r w:rsidRPr="00744A80">
        <w:rPr>
          <w:lang w:val="de-AT"/>
        </w:rPr>
        <w:lastRenderedPageBreak/>
        <w:t>VERANTWORTLICHKEITEN</w:t>
      </w:r>
    </w:p>
    <w:p w:rsidR="00D13F73" w:rsidRDefault="00D13F73" w:rsidP="00D13F73">
      <w:pPr>
        <w:pStyle w:val="berschrift2"/>
        <w:numPr>
          <w:ilvl w:val="1"/>
          <w:numId w:val="0"/>
        </w:numPr>
        <w:tabs>
          <w:tab w:val="num" w:pos="576"/>
          <w:tab w:val="left" w:pos="851"/>
        </w:tabs>
        <w:spacing w:before="240"/>
        <w:ind w:left="576" w:hanging="576"/>
      </w:pPr>
      <w:r>
        <w:t>Wer darf Lieferungen entgegennehmen</w:t>
      </w:r>
    </w:p>
    <w:p w:rsidR="009556EC" w:rsidRDefault="009556EC" w:rsidP="009556EC">
      <w:pPr>
        <w:keepNext w:val="0"/>
        <w:ind w:left="0"/>
        <w:jc w:val="both"/>
        <w:rPr>
          <w:lang w:val="de-AT"/>
        </w:rPr>
      </w:pPr>
    </w:p>
    <w:p w:rsidR="009556EC" w:rsidRDefault="009556EC" w:rsidP="00D13F73">
      <w:pPr>
        <w:keepNext w:val="0"/>
        <w:numPr>
          <w:ilvl w:val="0"/>
          <w:numId w:val="12"/>
        </w:numPr>
        <w:jc w:val="both"/>
        <w:rPr>
          <w:lang w:val="de-AT"/>
        </w:rPr>
      </w:pPr>
      <w:r>
        <w:rPr>
          <w:lang w:val="de-AT"/>
        </w:rPr>
        <w:t>Die Warenannahme erfolgt generell durch den L</w:t>
      </w:r>
      <w:r w:rsidR="00172901">
        <w:rPr>
          <w:lang w:val="de-AT"/>
        </w:rPr>
        <w:t>eiter Logistik</w:t>
      </w:r>
      <w:r>
        <w:rPr>
          <w:lang w:val="de-AT"/>
        </w:rPr>
        <w:t xml:space="preserve"> oder dessen Stellvertreter.</w:t>
      </w:r>
      <w:r w:rsidR="00172901">
        <w:rPr>
          <w:lang w:val="de-AT"/>
        </w:rPr>
        <w:t xml:space="preserve"> Sollten diese nicht anwesend sein, ist eine Vertretung zu bestimmen.</w:t>
      </w:r>
    </w:p>
    <w:p w:rsidR="00D13F73" w:rsidRPr="00651EFB" w:rsidRDefault="00D13F73" w:rsidP="00D13F73">
      <w:pPr>
        <w:keepNext w:val="0"/>
        <w:numPr>
          <w:ilvl w:val="0"/>
          <w:numId w:val="12"/>
        </w:numPr>
        <w:jc w:val="both"/>
        <w:rPr>
          <w:lang w:val="de-AT"/>
        </w:rPr>
      </w:pPr>
      <w:r w:rsidRPr="00651EFB">
        <w:rPr>
          <w:lang w:val="de-AT"/>
        </w:rPr>
        <w:t>Pakete, die durch einen Paketdienst</w:t>
      </w:r>
      <w:r w:rsidR="00171088">
        <w:rPr>
          <w:lang w:val="de-AT"/>
        </w:rPr>
        <w:t>,</w:t>
      </w:r>
      <w:r w:rsidRPr="00651EFB">
        <w:rPr>
          <w:lang w:val="de-AT"/>
        </w:rPr>
        <w:t xml:space="preserve"> eine Spedition oder die Post zugestellt werden, </w:t>
      </w:r>
      <w:r w:rsidR="009556EC">
        <w:rPr>
          <w:lang w:val="de-AT"/>
        </w:rPr>
        <w:t xml:space="preserve">sowie Produkte, die </w:t>
      </w:r>
      <w:r w:rsidR="009556EC" w:rsidRPr="00651EFB">
        <w:rPr>
          <w:lang w:val="de-AT"/>
        </w:rPr>
        <w:t>durch den Lieferanten zugestellt werden</w:t>
      </w:r>
      <w:r w:rsidR="009556EC">
        <w:rPr>
          <w:lang w:val="de-AT"/>
        </w:rPr>
        <w:t xml:space="preserve">, </w:t>
      </w:r>
      <w:r w:rsidRPr="00651EFB">
        <w:rPr>
          <w:lang w:val="de-AT"/>
        </w:rPr>
        <w:t xml:space="preserve">dürfen nur durch </w:t>
      </w:r>
      <w:r w:rsidR="00413282">
        <w:rPr>
          <w:lang w:val="de-AT"/>
        </w:rPr>
        <w:t xml:space="preserve">folgende Personen angenommen werden: Leiter Logistik oder Stellvertreter. </w:t>
      </w:r>
    </w:p>
    <w:p w:rsidR="00D13F73" w:rsidRPr="00651EFB" w:rsidRDefault="00D13F73" w:rsidP="00D13F73">
      <w:pPr>
        <w:keepNext w:val="0"/>
        <w:numPr>
          <w:ilvl w:val="0"/>
          <w:numId w:val="12"/>
        </w:numPr>
        <w:jc w:val="both"/>
        <w:rPr>
          <w:lang w:val="de-AT"/>
        </w:rPr>
      </w:pPr>
      <w:r w:rsidRPr="00651EFB">
        <w:rPr>
          <w:lang w:val="de-AT"/>
        </w:rPr>
        <w:t>Nachnahme</w:t>
      </w:r>
      <w:r w:rsidR="00171088">
        <w:rPr>
          <w:lang w:val="de-AT"/>
        </w:rPr>
        <w:t>-</w:t>
      </w:r>
      <w:r w:rsidRPr="00651EFB">
        <w:rPr>
          <w:lang w:val="de-AT"/>
        </w:rPr>
        <w:t>Lieferungen müssen durch den E</w:t>
      </w:r>
      <w:r>
        <w:rPr>
          <w:lang w:val="de-AT"/>
        </w:rPr>
        <w:t>inkäufer</w:t>
      </w:r>
      <w:r w:rsidRPr="00651EFB">
        <w:rPr>
          <w:lang w:val="de-AT"/>
        </w:rPr>
        <w:t xml:space="preserve"> beim Wareneingang bekannt gemacht werden. In der Bekanntmachung (E-Mail, Bestellungskopie) müssen der zu zahlende Betrag und der Lieferant enthalten sein. Nicht erwartete Nachnahme</w:t>
      </w:r>
      <w:r w:rsidR="00171088">
        <w:rPr>
          <w:lang w:val="de-AT"/>
        </w:rPr>
        <w:t>-</w:t>
      </w:r>
      <w:r w:rsidRPr="00651EFB">
        <w:rPr>
          <w:lang w:val="de-AT"/>
        </w:rPr>
        <w:t>Lieferungen dürfen nur durch leitende Mitarbeiter nach Klärung des Grundes angenommen werden.</w:t>
      </w:r>
    </w:p>
    <w:p w:rsidR="00D13F73" w:rsidRDefault="00D13F73" w:rsidP="00D13F73">
      <w:pPr>
        <w:pStyle w:val="berschrift2"/>
        <w:numPr>
          <w:ilvl w:val="1"/>
          <w:numId w:val="0"/>
        </w:numPr>
        <w:tabs>
          <w:tab w:val="num" w:pos="576"/>
          <w:tab w:val="left" w:pos="851"/>
        </w:tabs>
        <w:spacing w:before="240"/>
        <w:ind w:left="576" w:hanging="576"/>
      </w:pPr>
      <w:r>
        <w:t>Welche Lieferungen dürfen angenommen werden</w:t>
      </w:r>
    </w:p>
    <w:p w:rsidR="00D13F73" w:rsidRDefault="00D13F73" w:rsidP="00D13F73">
      <w:pPr>
        <w:keepNext w:val="0"/>
        <w:numPr>
          <w:ilvl w:val="0"/>
          <w:numId w:val="12"/>
        </w:numPr>
        <w:jc w:val="both"/>
        <w:rPr>
          <w:lang w:val="de-AT"/>
        </w:rPr>
      </w:pPr>
      <w:r w:rsidRPr="00651EFB">
        <w:rPr>
          <w:lang w:val="de-AT"/>
        </w:rPr>
        <w:t>Sämtliche Lieferungen von Kunden</w:t>
      </w:r>
    </w:p>
    <w:p w:rsidR="00D13F73" w:rsidRPr="00087194" w:rsidRDefault="00D13F73" w:rsidP="00D13F73">
      <w:pPr>
        <w:keepNext w:val="0"/>
        <w:numPr>
          <w:ilvl w:val="0"/>
          <w:numId w:val="12"/>
        </w:numPr>
        <w:jc w:val="both"/>
        <w:rPr>
          <w:lang w:val="de-AT"/>
        </w:rPr>
      </w:pPr>
      <w:r w:rsidRPr="00087194">
        <w:rPr>
          <w:lang w:val="de-AT"/>
        </w:rPr>
        <w:t>Lieferungen, die mit einer o</w:t>
      </w:r>
      <w:r>
        <w:rPr>
          <w:lang w:val="de-AT"/>
        </w:rPr>
        <w:t>ffene</w:t>
      </w:r>
      <w:r w:rsidR="006345A2">
        <w:rPr>
          <w:lang w:val="de-AT"/>
        </w:rPr>
        <w:t xml:space="preserve">n Bestellungen </w:t>
      </w:r>
      <w:r w:rsidRPr="00087194">
        <w:rPr>
          <w:lang w:val="de-AT"/>
        </w:rPr>
        <w:t>in Zusammenhang gebracht werden können</w:t>
      </w:r>
    </w:p>
    <w:p w:rsidR="00D13F73" w:rsidRDefault="00D13F73" w:rsidP="0045135C">
      <w:pPr>
        <w:ind w:left="0"/>
        <w:rPr>
          <w:b/>
          <w:lang w:val="de-AT"/>
        </w:rPr>
      </w:pPr>
    </w:p>
    <w:p w:rsidR="009556EC" w:rsidRDefault="0045135C" w:rsidP="0045135C">
      <w:pPr>
        <w:ind w:left="0"/>
        <w:rPr>
          <w:lang w:val="de-AT"/>
        </w:rPr>
      </w:pPr>
      <w:r>
        <w:rPr>
          <w:b/>
          <w:lang w:val="de-AT"/>
        </w:rPr>
        <w:t xml:space="preserve">Lieferschein prüfen: </w:t>
      </w:r>
      <w:r w:rsidR="00413282">
        <w:rPr>
          <w:lang w:val="de-AT"/>
        </w:rPr>
        <w:t>Der Einkäufer übermittelt der Warenannahme</w:t>
      </w:r>
      <w:r>
        <w:rPr>
          <w:lang w:val="de-AT"/>
        </w:rPr>
        <w:t xml:space="preserve"> von jeder Bestellung</w:t>
      </w:r>
      <w:r w:rsidR="00087194">
        <w:rPr>
          <w:lang w:val="de-AT"/>
        </w:rPr>
        <w:t>,</w:t>
      </w:r>
      <w:r w:rsidR="00413282">
        <w:rPr>
          <w:lang w:val="de-AT"/>
        </w:rPr>
        <w:t xml:space="preserve"> die diese </w:t>
      </w:r>
      <w:r>
        <w:rPr>
          <w:lang w:val="de-AT"/>
        </w:rPr>
        <w:t>annehmen soll</w:t>
      </w:r>
      <w:r w:rsidR="00087194">
        <w:rPr>
          <w:lang w:val="de-AT"/>
        </w:rPr>
        <w:t>,</w:t>
      </w:r>
      <w:r>
        <w:rPr>
          <w:lang w:val="de-AT"/>
        </w:rPr>
        <w:t xml:space="preserve"> eine Kopie.</w:t>
      </w:r>
      <w:r w:rsidR="00D13F73">
        <w:rPr>
          <w:lang w:val="de-AT"/>
        </w:rPr>
        <w:t xml:space="preserve"> </w:t>
      </w:r>
      <w:r>
        <w:rPr>
          <w:lang w:val="de-AT"/>
        </w:rPr>
        <w:t>Beim Eintreffen der Ware wird abgeladen und in eine neutrale Zone gestellt. Es wird</w:t>
      </w:r>
      <w:r w:rsidR="00A97EE6">
        <w:rPr>
          <w:lang w:val="de-AT"/>
        </w:rPr>
        <w:t xml:space="preserve"> dann:</w:t>
      </w:r>
    </w:p>
    <w:p w:rsidR="009556EC" w:rsidRDefault="0045135C" w:rsidP="00A97EE6">
      <w:pPr>
        <w:pStyle w:val="Listenabsatz"/>
        <w:numPr>
          <w:ilvl w:val="0"/>
          <w:numId w:val="16"/>
        </w:numPr>
        <w:rPr>
          <w:lang w:val="de-AT"/>
        </w:rPr>
      </w:pPr>
      <w:r w:rsidRPr="00A97EE6">
        <w:rPr>
          <w:lang w:val="de-AT"/>
        </w:rPr>
        <w:t>der Lieferschein mit der vorliegenden Bestellkopie vergli</w:t>
      </w:r>
      <w:r w:rsidR="009556EC" w:rsidRPr="00A97EE6">
        <w:rPr>
          <w:lang w:val="de-AT"/>
        </w:rPr>
        <w:t xml:space="preserve">chen. </w:t>
      </w:r>
    </w:p>
    <w:p w:rsidR="00A97EE6" w:rsidRDefault="00A97EE6" w:rsidP="00A97EE6">
      <w:pPr>
        <w:keepNext w:val="0"/>
        <w:numPr>
          <w:ilvl w:val="0"/>
          <w:numId w:val="16"/>
        </w:numPr>
        <w:jc w:val="both"/>
        <w:rPr>
          <w:lang w:val="de-AT"/>
        </w:rPr>
      </w:pPr>
      <w:r>
        <w:rPr>
          <w:lang w:val="de-AT"/>
        </w:rPr>
        <w:t>d</w:t>
      </w:r>
      <w:r w:rsidRPr="00651EFB">
        <w:rPr>
          <w:lang w:val="de-AT"/>
        </w:rPr>
        <w:t>ie P</w:t>
      </w:r>
      <w:r>
        <w:rPr>
          <w:lang w:val="de-AT"/>
        </w:rPr>
        <w:t xml:space="preserve">aketanzahl </w:t>
      </w:r>
      <w:r w:rsidRPr="00651EFB">
        <w:rPr>
          <w:lang w:val="de-AT"/>
        </w:rPr>
        <w:t xml:space="preserve">mit der Stückzahl, welche auf dem Empfangsbestätigungsschein des Botendienstes steht, verglichen. </w:t>
      </w:r>
    </w:p>
    <w:p w:rsidR="00A97EE6" w:rsidRPr="00A97EE6" w:rsidRDefault="00A97EE6" w:rsidP="00A97EE6">
      <w:pPr>
        <w:keepNext w:val="0"/>
        <w:numPr>
          <w:ilvl w:val="0"/>
          <w:numId w:val="16"/>
        </w:numPr>
        <w:jc w:val="both"/>
        <w:rPr>
          <w:lang w:val="de-AT"/>
        </w:rPr>
      </w:pPr>
      <w:r>
        <w:rPr>
          <w:lang w:val="de-AT"/>
        </w:rPr>
        <w:t xml:space="preserve">die Paketnummer </w:t>
      </w:r>
      <w:r w:rsidRPr="00651EFB">
        <w:rPr>
          <w:lang w:val="de-AT"/>
        </w:rPr>
        <w:t>mit der</w:t>
      </w:r>
      <w:r>
        <w:rPr>
          <w:lang w:val="de-AT"/>
        </w:rPr>
        <w:t xml:space="preserve"> </w:t>
      </w:r>
      <w:r w:rsidRPr="00A97EE6">
        <w:rPr>
          <w:lang w:val="de-AT"/>
        </w:rPr>
        <w:t>auf dem Empfangsbestätigungsschein verglichen</w:t>
      </w:r>
      <w:r>
        <w:rPr>
          <w:lang w:val="de-AT"/>
        </w:rPr>
        <w:t>.</w:t>
      </w:r>
      <w:r w:rsidRPr="00A97EE6">
        <w:rPr>
          <w:lang w:val="de-AT"/>
        </w:rPr>
        <w:t xml:space="preserve"> </w:t>
      </w:r>
    </w:p>
    <w:p w:rsidR="009556EC" w:rsidRPr="00A97EE6" w:rsidRDefault="009556EC" w:rsidP="00A97EE6">
      <w:pPr>
        <w:pStyle w:val="Listenabsatz"/>
        <w:numPr>
          <w:ilvl w:val="0"/>
          <w:numId w:val="16"/>
        </w:numPr>
        <w:rPr>
          <w:lang w:val="de-AT"/>
        </w:rPr>
      </w:pPr>
      <w:r w:rsidRPr="00A97EE6">
        <w:rPr>
          <w:lang w:val="de-AT"/>
        </w:rPr>
        <w:t>j</w:t>
      </w:r>
      <w:r w:rsidR="0045135C" w:rsidRPr="00A97EE6">
        <w:rPr>
          <w:lang w:val="de-AT"/>
        </w:rPr>
        <w:t>ede Position auf dem Lieferschein mit der Lieferung identifiziert und die gelieferte Menge vergli</w:t>
      </w:r>
      <w:r w:rsidRPr="00A97EE6">
        <w:rPr>
          <w:lang w:val="de-AT"/>
        </w:rPr>
        <w:t xml:space="preserve">chen. </w:t>
      </w:r>
    </w:p>
    <w:p w:rsidR="009556EC" w:rsidRDefault="009556EC" w:rsidP="00A97EE6">
      <w:pPr>
        <w:pStyle w:val="Listenabsatz"/>
        <w:numPr>
          <w:ilvl w:val="0"/>
          <w:numId w:val="16"/>
        </w:numPr>
        <w:rPr>
          <w:lang w:val="de-AT"/>
        </w:rPr>
      </w:pPr>
      <w:r w:rsidRPr="00A97EE6">
        <w:rPr>
          <w:lang w:val="de-AT"/>
        </w:rPr>
        <w:t>b</w:t>
      </w:r>
      <w:r w:rsidR="0045135C" w:rsidRPr="00A97EE6">
        <w:rPr>
          <w:lang w:val="de-AT"/>
        </w:rPr>
        <w:t>ei verpackter Ware die Verpackung geöffnet und festgestellt, ob die Ware</w:t>
      </w:r>
      <w:r w:rsidR="00171088">
        <w:rPr>
          <w:lang w:val="de-AT"/>
        </w:rPr>
        <w:t>,</w:t>
      </w:r>
      <w:r w:rsidR="0045135C" w:rsidRPr="00A97EE6">
        <w:rPr>
          <w:lang w:val="de-AT"/>
        </w:rPr>
        <w:t xml:space="preserve"> die in der Verpackung ist, der Beschriftung auf der Verpackung ent</w:t>
      </w:r>
      <w:r w:rsidRPr="00A97EE6">
        <w:rPr>
          <w:lang w:val="de-AT"/>
        </w:rPr>
        <w:t>spricht</w:t>
      </w:r>
      <w:r w:rsidR="00A97EE6" w:rsidRPr="00A97EE6">
        <w:rPr>
          <w:lang w:val="de-AT"/>
        </w:rPr>
        <w:t>.</w:t>
      </w:r>
    </w:p>
    <w:p w:rsidR="00172901" w:rsidRDefault="00172901" w:rsidP="00172901">
      <w:pPr>
        <w:pStyle w:val="Listenabsatz"/>
        <w:ind w:left="1080"/>
        <w:rPr>
          <w:lang w:val="de-AT"/>
        </w:rPr>
      </w:pPr>
    </w:p>
    <w:p w:rsidR="00A97EE6" w:rsidRPr="00651EFB" w:rsidRDefault="00A97EE6" w:rsidP="00171088">
      <w:pPr>
        <w:keepNext w:val="0"/>
        <w:numPr>
          <w:ilvl w:val="0"/>
          <w:numId w:val="16"/>
        </w:numPr>
        <w:rPr>
          <w:lang w:val="de-AT"/>
        </w:rPr>
      </w:pPr>
      <w:r w:rsidRPr="00651EFB">
        <w:rPr>
          <w:lang w:val="de-AT"/>
        </w:rPr>
        <w:t>Die Pakete sind vor der Bestätigung des Empfangs auf Transportbeschädigungen zu untersuchen.</w:t>
      </w:r>
      <w:r>
        <w:rPr>
          <w:lang w:val="de-AT"/>
        </w:rPr>
        <w:t xml:space="preserve"> O</w:t>
      </w:r>
      <w:r w:rsidRPr="00A97EE6">
        <w:rPr>
          <w:lang w:val="de-AT"/>
        </w:rPr>
        <w:t>ffensichtliche Beschädigungen werden am Lieferschein vermerkt und dem Einkäufer unverzüglich zur Mängelrüge an den Lieferanten gemeldet.</w:t>
      </w:r>
    </w:p>
    <w:p w:rsidR="00A97EE6" w:rsidRPr="00087194" w:rsidRDefault="00A97EE6" w:rsidP="00171088">
      <w:pPr>
        <w:keepNext w:val="0"/>
        <w:numPr>
          <w:ilvl w:val="0"/>
          <w:numId w:val="16"/>
        </w:numPr>
        <w:rPr>
          <w:lang w:val="de-AT"/>
        </w:rPr>
      </w:pPr>
      <w:r w:rsidRPr="00651EFB">
        <w:rPr>
          <w:lang w:val="de-AT"/>
        </w:rPr>
        <w:t>Bei Beschädigung</w:t>
      </w:r>
      <w:r w:rsidR="00413282">
        <w:rPr>
          <w:lang w:val="de-AT"/>
        </w:rPr>
        <w:t xml:space="preserve">en des Pakets ist </w:t>
      </w:r>
      <w:r w:rsidR="00172901">
        <w:rPr>
          <w:lang w:val="de-AT"/>
        </w:rPr>
        <w:t xml:space="preserve">auch </w:t>
      </w:r>
      <w:r w:rsidR="00413282">
        <w:rPr>
          <w:lang w:val="de-AT"/>
        </w:rPr>
        <w:t>die Ware auf</w:t>
      </w:r>
      <w:r w:rsidRPr="00651EFB">
        <w:rPr>
          <w:lang w:val="de-AT"/>
        </w:rPr>
        <w:t xml:space="preserve"> mögliche Beschädigung zu überprüfen. Kann keine Beschädigung festgestellt werden</w:t>
      </w:r>
      <w:r w:rsidR="00171088">
        <w:rPr>
          <w:lang w:val="de-AT"/>
        </w:rPr>
        <w:t>,</w:t>
      </w:r>
      <w:r w:rsidRPr="00651EFB">
        <w:rPr>
          <w:lang w:val="de-AT"/>
        </w:rPr>
        <w:t xml:space="preserve"> so ist auf dem </w:t>
      </w:r>
      <w:r w:rsidR="00172901">
        <w:rPr>
          <w:lang w:val="de-AT"/>
        </w:rPr>
        <w:t>Liefer</w:t>
      </w:r>
      <w:r w:rsidRPr="00651EFB">
        <w:rPr>
          <w:lang w:val="de-AT"/>
        </w:rPr>
        <w:t xml:space="preserve">schein mit der Bemerkung „Verpackung bei Transport beschädigt“ der Empfang zu </w:t>
      </w:r>
      <w:r w:rsidRPr="00087194">
        <w:rPr>
          <w:lang w:val="de-AT"/>
        </w:rPr>
        <w:t>bestätigen.</w:t>
      </w:r>
    </w:p>
    <w:p w:rsidR="00A97EE6" w:rsidRDefault="00A97EE6" w:rsidP="00171088">
      <w:pPr>
        <w:keepNext w:val="0"/>
        <w:numPr>
          <w:ilvl w:val="0"/>
          <w:numId w:val="16"/>
        </w:numPr>
        <w:rPr>
          <w:lang w:val="de-AT"/>
        </w:rPr>
      </w:pPr>
      <w:r w:rsidRPr="00087194">
        <w:rPr>
          <w:lang w:val="de-AT"/>
        </w:rPr>
        <w:t>Wenn Zweifel bestehen, oder absehbar ist, dass die Ware beschädigt ist, kann der Empfang nur durch einen leitenden Mitarbeiter angenommen und bestätigt werden (Ebenfalls mit der Bemerkung „Verpackung bei Transport beschädigt“)</w:t>
      </w:r>
    </w:p>
    <w:p w:rsidR="00A97EE6" w:rsidRDefault="00A97EE6" w:rsidP="00A97EE6">
      <w:pPr>
        <w:keepNext w:val="0"/>
        <w:ind w:left="0"/>
        <w:jc w:val="both"/>
        <w:rPr>
          <w:lang w:val="de-AT"/>
        </w:rPr>
      </w:pPr>
    </w:p>
    <w:p w:rsidR="00A97EE6" w:rsidRDefault="009556EC" w:rsidP="00172901">
      <w:pPr>
        <w:keepNext w:val="0"/>
        <w:ind w:left="0"/>
        <w:jc w:val="both"/>
        <w:rPr>
          <w:lang w:val="de-AT"/>
        </w:rPr>
      </w:pPr>
      <w:r w:rsidRPr="00A97EE6">
        <w:rPr>
          <w:lang w:val="de-AT"/>
        </w:rPr>
        <w:t>E</w:t>
      </w:r>
      <w:r w:rsidR="0045135C" w:rsidRPr="00A97EE6">
        <w:rPr>
          <w:lang w:val="de-AT"/>
        </w:rPr>
        <w:t>ine Funktionsprüfung wird dabei nicht durchgeführt.</w:t>
      </w:r>
      <w:r w:rsidR="00A97EE6">
        <w:rPr>
          <w:lang w:val="de-AT"/>
        </w:rPr>
        <w:t xml:space="preserve"> </w:t>
      </w:r>
    </w:p>
    <w:p w:rsidR="00172901" w:rsidRDefault="00172901" w:rsidP="00172901">
      <w:pPr>
        <w:keepNext w:val="0"/>
        <w:ind w:left="0"/>
        <w:jc w:val="both"/>
        <w:rPr>
          <w:lang w:val="de-AT"/>
        </w:rPr>
      </w:pPr>
    </w:p>
    <w:p w:rsidR="0045135C" w:rsidRDefault="0045135C" w:rsidP="0045135C">
      <w:pPr>
        <w:ind w:left="0"/>
        <w:rPr>
          <w:lang w:val="de-AT"/>
        </w:rPr>
      </w:pPr>
      <w:r>
        <w:rPr>
          <w:b/>
          <w:lang w:val="de-AT"/>
        </w:rPr>
        <w:t xml:space="preserve">Abweichungen Lieferscheinprüfung: </w:t>
      </w:r>
      <w:r>
        <w:rPr>
          <w:lang w:val="de-AT"/>
        </w:rPr>
        <w:t>Bei al</w:t>
      </w:r>
      <w:r w:rsidR="00413282">
        <w:rPr>
          <w:lang w:val="de-AT"/>
        </w:rPr>
        <w:t xml:space="preserve">len Abweichungen informiert die </w:t>
      </w:r>
      <w:r>
        <w:rPr>
          <w:lang w:val="de-AT"/>
        </w:rPr>
        <w:t>Warenan</w:t>
      </w:r>
      <w:r w:rsidR="00413282">
        <w:rPr>
          <w:lang w:val="de-AT"/>
        </w:rPr>
        <w:t>nahme</w:t>
      </w:r>
      <w:r>
        <w:rPr>
          <w:lang w:val="de-AT"/>
        </w:rPr>
        <w:t xml:space="preserve"> </w:t>
      </w:r>
      <w:r w:rsidR="0099628D">
        <w:rPr>
          <w:lang w:val="de-AT"/>
        </w:rPr>
        <w:t xml:space="preserve">den Einkäufer </w:t>
      </w:r>
      <w:r>
        <w:rPr>
          <w:lang w:val="de-AT"/>
        </w:rPr>
        <w:t>unverzüglich telefonisch und vermerkt die Abweichung deutlich leserlich am Lieferschein. Stimmt der Lieferschein nicht mit der Bestellung überein, urgiert der Einkäufer</w:t>
      </w:r>
      <w:r w:rsidR="0099628D">
        <w:rPr>
          <w:lang w:val="de-AT"/>
        </w:rPr>
        <w:t xml:space="preserve"> </w:t>
      </w:r>
      <w:r>
        <w:rPr>
          <w:lang w:val="de-AT"/>
        </w:rPr>
        <w:t xml:space="preserve">beim Lieferanten </w:t>
      </w:r>
      <w:r>
        <w:rPr>
          <w:b/>
          <w:lang w:val="de-AT"/>
        </w:rPr>
        <w:t>schriftlich</w:t>
      </w:r>
      <w:r>
        <w:rPr>
          <w:lang w:val="de-AT"/>
        </w:rPr>
        <w:t xml:space="preserve"> folgende Ab</w:t>
      </w:r>
      <w:r w:rsidR="00D13F73">
        <w:rPr>
          <w:lang w:val="de-AT"/>
        </w:rPr>
        <w:t>weichungen und informiert die Buchhaltung</w:t>
      </w:r>
      <w:r>
        <w:rPr>
          <w:lang w:val="de-AT"/>
        </w:rPr>
        <w:t xml:space="preserve"> über eventuelle Abweichungen der zu bezahlenden Rechnung:</w:t>
      </w:r>
    </w:p>
    <w:p w:rsidR="00171088" w:rsidRDefault="00171088" w:rsidP="00171088">
      <w:pPr>
        <w:keepNext w:val="0"/>
        <w:ind w:left="0"/>
        <w:rPr>
          <w:lang w:val="de-AT"/>
        </w:rPr>
      </w:pPr>
    </w:p>
    <w:p w:rsidR="0045135C" w:rsidRDefault="0045135C" w:rsidP="0045135C">
      <w:pPr>
        <w:keepNext w:val="0"/>
        <w:numPr>
          <w:ilvl w:val="0"/>
          <w:numId w:val="10"/>
        </w:numPr>
        <w:tabs>
          <w:tab w:val="clear" w:pos="720"/>
          <w:tab w:val="num" w:pos="360"/>
        </w:tabs>
        <w:ind w:left="360"/>
        <w:rPr>
          <w:lang w:val="de-AT"/>
        </w:rPr>
      </w:pPr>
      <w:r>
        <w:rPr>
          <w:b/>
          <w:i/>
          <w:lang w:val="de-AT"/>
        </w:rPr>
        <w:lastRenderedPageBreak/>
        <w:t xml:space="preserve">Verfrühte und verspätete Termine: </w:t>
      </w:r>
      <w:r>
        <w:rPr>
          <w:lang w:val="de-AT"/>
        </w:rPr>
        <w:t>Terminverletzungen</w:t>
      </w:r>
      <w:r w:rsidR="00413282">
        <w:rPr>
          <w:lang w:val="de-AT"/>
        </w:rPr>
        <w:t xml:space="preserve"> werden </w:t>
      </w:r>
      <w:r w:rsidR="0099628D">
        <w:rPr>
          <w:lang w:val="de-AT"/>
        </w:rPr>
        <w:t xml:space="preserve">vom Einkäufer </w:t>
      </w:r>
      <w:r w:rsidR="00413282">
        <w:rPr>
          <w:lang w:val="de-AT"/>
        </w:rPr>
        <w:t>selbständig</w:t>
      </w:r>
      <w:r>
        <w:rPr>
          <w:lang w:val="de-AT"/>
        </w:rPr>
        <w:t xml:space="preserve"> beim Lieferanten urgiert.</w:t>
      </w:r>
    </w:p>
    <w:p w:rsidR="0045135C" w:rsidRDefault="0045135C" w:rsidP="0045135C">
      <w:pPr>
        <w:keepNext w:val="0"/>
        <w:numPr>
          <w:ilvl w:val="0"/>
          <w:numId w:val="10"/>
        </w:numPr>
        <w:tabs>
          <w:tab w:val="clear" w:pos="720"/>
          <w:tab w:val="num" w:pos="360"/>
        </w:tabs>
        <w:ind w:left="360"/>
        <w:jc w:val="both"/>
        <w:rPr>
          <w:lang w:val="de-AT"/>
        </w:rPr>
      </w:pPr>
      <w:r>
        <w:rPr>
          <w:b/>
          <w:i/>
          <w:lang w:val="de-AT"/>
        </w:rPr>
        <w:t xml:space="preserve">Mindermengen: </w:t>
      </w:r>
      <w:r>
        <w:rPr>
          <w:lang w:val="de-AT"/>
        </w:rPr>
        <w:t>Alle Mindermengen werden vom</w:t>
      </w:r>
      <w:r w:rsidR="00413282">
        <w:rPr>
          <w:lang w:val="de-AT"/>
        </w:rPr>
        <w:t xml:space="preserve"> </w:t>
      </w:r>
      <w:r w:rsidR="0099628D">
        <w:rPr>
          <w:lang w:val="de-AT"/>
        </w:rPr>
        <w:t xml:space="preserve">Einkäufer </w:t>
      </w:r>
      <w:r>
        <w:rPr>
          <w:lang w:val="de-AT"/>
        </w:rPr>
        <w:t xml:space="preserve">mit der Aufforderung zur unverzüglichen Nachlieferung bei sonstiger Geltendmachung der zusätzlichen Aufwendungen (Schaden, entgangener Gewinn) an den Lieferanten übermittelt. Sind </w:t>
      </w:r>
      <w:proofErr w:type="spellStart"/>
      <w:r>
        <w:rPr>
          <w:lang w:val="de-AT"/>
        </w:rPr>
        <w:t>Pönalezahlungen</w:t>
      </w:r>
      <w:proofErr w:type="spellEnd"/>
      <w:r>
        <w:rPr>
          <w:lang w:val="de-AT"/>
        </w:rPr>
        <w:t xml:space="preserve"> vereinbart</w:t>
      </w:r>
      <w:r w:rsidR="00171088">
        <w:rPr>
          <w:lang w:val="de-AT"/>
        </w:rPr>
        <w:t>,</w:t>
      </w:r>
      <w:r>
        <w:rPr>
          <w:lang w:val="de-AT"/>
        </w:rPr>
        <w:t xml:space="preserve"> werden diese eingefordert.</w:t>
      </w:r>
    </w:p>
    <w:p w:rsidR="0045135C" w:rsidRDefault="0045135C" w:rsidP="0045135C">
      <w:pPr>
        <w:keepNext w:val="0"/>
        <w:numPr>
          <w:ilvl w:val="0"/>
          <w:numId w:val="10"/>
        </w:numPr>
        <w:tabs>
          <w:tab w:val="clear" w:pos="720"/>
          <w:tab w:val="num" w:pos="360"/>
        </w:tabs>
        <w:ind w:left="360"/>
        <w:rPr>
          <w:lang w:val="de-AT"/>
        </w:rPr>
      </w:pPr>
      <w:r>
        <w:rPr>
          <w:b/>
          <w:i/>
          <w:lang w:val="de-AT"/>
        </w:rPr>
        <w:t>falsche Materialien (Typen, Farben, Spezifikation,</w:t>
      </w:r>
      <w:r w:rsidR="00171088">
        <w:rPr>
          <w:b/>
          <w:i/>
          <w:lang w:val="de-AT"/>
        </w:rPr>
        <w:t xml:space="preserve"> </w:t>
      </w:r>
      <w:r>
        <w:rPr>
          <w:b/>
          <w:i/>
          <w:lang w:val="de-AT"/>
        </w:rPr>
        <w:t xml:space="preserve">...): </w:t>
      </w:r>
      <w:r>
        <w:rPr>
          <w:lang w:val="de-AT"/>
        </w:rPr>
        <w:t>Die richtigen Materialien werden unter Nennung der genauen Type, Farbe, Spezifikation usw. eingefordert und die weitere Vorgangsweise für die falschen Materialien (Abholung/kostenfreie Rücksendung) vereinbart.</w:t>
      </w:r>
    </w:p>
    <w:p w:rsidR="0045135C" w:rsidRDefault="0045135C" w:rsidP="0045135C">
      <w:pPr>
        <w:keepNext w:val="0"/>
        <w:numPr>
          <w:ilvl w:val="0"/>
          <w:numId w:val="10"/>
        </w:numPr>
        <w:tabs>
          <w:tab w:val="clear" w:pos="720"/>
          <w:tab w:val="num" w:pos="360"/>
        </w:tabs>
        <w:ind w:left="360"/>
        <w:rPr>
          <w:lang w:val="de-AT"/>
        </w:rPr>
      </w:pPr>
      <w:r>
        <w:rPr>
          <w:b/>
          <w:i/>
          <w:lang w:val="de-AT"/>
        </w:rPr>
        <w:t xml:space="preserve">alle erkennbaren Beschädigungen: </w:t>
      </w:r>
      <w:r w:rsidR="0099628D">
        <w:rPr>
          <w:lang w:val="de-AT"/>
        </w:rPr>
        <w:t xml:space="preserve">Der Einkäufer </w:t>
      </w:r>
      <w:r>
        <w:rPr>
          <w:lang w:val="de-AT"/>
        </w:rPr>
        <w:t>fordert unter Nennung des Materials (der Angabe der genauen Type, Farbe, Spezifikation usw.) und der genauen Besch</w:t>
      </w:r>
      <w:r w:rsidR="00171088">
        <w:rPr>
          <w:lang w:val="de-AT"/>
        </w:rPr>
        <w:t>reibung des aufgetretenen Fehlers</w:t>
      </w:r>
      <w:r>
        <w:rPr>
          <w:lang w:val="de-AT"/>
        </w:rPr>
        <w:t xml:space="preserve"> den Lieferanten zur unverzüglichen Ersatzlieferung auf (</w:t>
      </w:r>
      <w:r w:rsidR="00171088">
        <w:rPr>
          <w:lang w:val="de-AT"/>
        </w:rPr>
        <w:t>D</w:t>
      </w:r>
      <w:r>
        <w:rPr>
          <w:lang w:val="de-AT"/>
        </w:rPr>
        <w:t>ie Behebung des Schaden</w:t>
      </w:r>
      <w:r w:rsidR="00E95928">
        <w:rPr>
          <w:lang w:val="de-AT"/>
        </w:rPr>
        <w:t>s</w:t>
      </w:r>
      <w:r>
        <w:rPr>
          <w:lang w:val="de-AT"/>
        </w:rPr>
        <w:t xml:space="preserve"> ist nur in Ausnahmefällen sinnvoll)</w:t>
      </w:r>
      <w:r w:rsidR="00171088">
        <w:rPr>
          <w:lang w:val="de-AT"/>
        </w:rPr>
        <w:t>.</w:t>
      </w:r>
    </w:p>
    <w:p w:rsidR="0045135C" w:rsidRDefault="0045135C" w:rsidP="00171088">
      <w:pPr>
        <w:keepNext w:val="0"/>
        <w:numPr>
          <w:ilvl w:val="0"/>
          <w:numId w:val="10"/>
        </w:numPr>
        <w:tabs>
          <w:tab w:val="clear" w:pos="720"/>
          <w:tab w:val="num" w:pos="360"/>
        </w:tabs>
        <w:ind w:left="360"/>
        <w:rPr>
          <w:lang w:val="de-AT"/>
        </w:rPr>
      </w:pPr>
      <w:r>
        <w:rPr>
          <w:b/>
          <w:i/>
          <w:lang w:val="de-AT"/>
        </w:rPr>
        <w:t xml:space="preserve">Mehrmengen, Überlieferung: </w:t>
      </w:r>
      <w:r w:rsidR="0099628D">
        <w:rPr>
          <w:lang w:val="de-AT"/>
        </w:rPr>
        <w:t xml:space="preserve">Der Einkäufer </w:t>
      </w:r>
      <w:r>
        <w:rPr>
          <w:lang w:val="de-AT"/>
        </w:rPr>
        <w:t>informiert den Bedarfsermittler und den Bedarfsträger über die Mehrmenge, vereinbart eine Annahme oder Ablehnung der Überlieferung und teilt dies dem Warenannehmer mit.</w:t>
      </w:r>
    </w:p>
    <w:p w:rsidR="0045135C" w:rsidRDefault="0045135C" w:rsidP="0045135C">
      <w:pPr>
        <w:keepNext w:val="0"/>
        <w:numPr>
          <w:ilvl w:val="0"/>
          <w:numId w:val="10"/>
        </w:numPr>
        <w:tabs>
          <w:tab w:val="clear" w:pos="720"/>
          <w:tab w:val="num" w:pos="360"/>
        </w:tabs>
        <w:ind w:left="360"/>
        <w:jc w:val="both"/>
        <w:rPr>
          <w:b/>
          <w:i/>
          <w:lang w:val="de-AT"/>
        </w:rPr>
      </w:pPr>
      <w:r>
        <w:rPr>
          <w:b/>
          <w:i/>
          <w:lang w:val="de-AT"/>
        </w:rPr>
        <w:t xml:space="preserve">Falschlieferungen: </w:t>
      </w:r>
    </w:p>
    <w:p w:rsidR="0045135C" w:rsidRDefault="0045135C" w:rsidP="00171088">
      <w:pPr>
        <w:keepNext w:val="0"/>
        <w:numPr>
          <w:ilvl w:val="0"/>
          <w:numId w:val="9"/>
        </w:numPr>
        <w:tabs>
          <w:tab w:val="clear" w:pos="1069"/>
          <w:tab w:val="num" w:pos="709"/>
        </w:tabs>
        <w:ind w:left="709"/>
        <w:rPr>
          <w:lang w:val="de-AT"/>
        </w:rPr>
      </w:pPr>
      <w:r>
        <w:rPr>
          <w:lang w:val="de-AT"/>
        </w:rPr>
        <w:t>Wenn der Lieferant mit seinen eigenen Transportmittel</w:t>
      </w:r>
      <w:r w:rsidR="00171088">
        <w:rPr>
          <w:lang w:val="de-AT"/>
        </w:rPr>
        <w:t>n</w:t>
      </w:r>
      <w:r>
        <w:rPr>
          <w:lang w:val="de-AT"/>
        </w:rPr>
        <w:t xml:space="preserve"> liefert, und diese noch vorhanden sind (Zeitpunkt der Reklamation = Zeitpunkt der Abladung), dann werden Falschlieferung nicht angenommen</w:t>
      </w:r>
      <w:r w:rsidR="00171088">
        <w:rPr>
          <w:lang w:val="de-AT"/>
        </w:rPr>
        <w:t xml:space="preserve"> (werden zurückgeschickt).</w:t>
      </w:r>
    </w:p>
    <w:p w:rsidR="0045135C" w:rsidRDefault="0045135C" w:rsidP="00171088">
      <w:pPr>
        <w:keepNext w:val="0"/>
        <w:numPr>
          <w:ilvl w:val="0"/>
          <w:numId w:val="9"/>
        </w:numPr>
        <w:tabs>
          <w:tab w:val="clear" w:pos="1069"/>
          <w:tab w:val="num" w:pos="709"/>
        </w:tabs>
        <w:ind w:left="709"/>
        <w:rPr>
          <w:lang w:val="de-AT"/>
        </w:rPr>
      </w:pPr>
      <w:r>
        <w:rPr>
          <w:lang w:val="de-AT"/>
        </w:rPr>
        <w:t>Wenn Spedition/Post/Paketdienst oder der Transporteur ist bereits wieder gefahren</w:t>
      </w:r>
      <w:r w:rsidR="00171088">
        <w:rPr>
          <w:lang w:val="de-AT"/>
        </w:rPr>
        <w:t xml:space="preserve"> ist</w:t>
      </w:r>
      <w:r>
        <w:rPr>
          <w:lang w:val="de-AT"/>
        </w:rPr>
        <w:t xml:space="preserve">, dann wird dem Lieferanten (Warenannehmer informiert Einkäufer) eine Mängelrüge durch den Einkäufer übermittelt. (Achtung: Wird sofortiges </w:t>
      </w:r>
      <w:r w:rsidR="00171088">
        <w:rPr>
          <w:lang w:val="de-AT"/>
        </w:rPr>
        <w:t>Z</w:t>
      </w:r>
      <w:r>
        <w:rPr>
          <w:lang w:val="de-AT"/>
        </w:rPr>
        <w:t>urücksenden vereinbart</w:t>
      </w:r>
      <w:r w:rsidR="00171088">
        <w:rPr>
          <w:lang w:val="de-AT"/>
        </w:rPr>
        <w:t>,</w:t>
      </w:r>
      <w:r>
        <w:rPr>
          <w:lang w:val="de-AT"/>
        </w:rPr>
        <w:t xml:space="preserve"> kann das einen eigene</w:t>
      </w:r>
      <w:r w:rsidR="00171088">
        <w:rPr>
          <w:lang w:val="de-AT"/>
        </w:rPr>
        <w:t>n</w:t>
      </w:r>
      <w:r>
        <w:rPr>
          <w:lang w:val="de-AT"/>
        </w:rPr>
        <w:t xml:space="preserve"> Trans</w:t>
      </w:r>
      <w:r w:rsidR="00D13F73">
        <w:rPr>
          <w:lang w:val="de-AT"/>
        </w:rPr>
        <w:t xml:space="preserve">portauftrag zu Lasten der </w:t>
      </w:r>
      <w:r w:rsidR="00171088">
        <w:rPr>
          <w:lang w:val="de-AT"/>
        </w:rPr>
        <w:t>&lt;FIRMENNAME&gt;</w:t>
      </w:r>
      <w:r w:rsidR="00D13F73">
        <w:rPr>
          <w:lang w:val="de-AT"/>
        </w:rPr>
        <w:t xml:space="preserve"> </w:t>
      </w:r>
      <w:r>
        <w:rPr>
          <w:lang w:val="de-AT"/>
        </w:rPr>
        <w:t>verursachen)</w:t>
      </w:r>
    </w:p>
    <w:p w:rsidR="0045135C" w:rsidRDefault="0045135C" w:rsidP="0045135C">
      <w:pPr>
        <w:keepNext w:val="0"/>
        <w:ind w:left="349"/>
        <w:jc w:val="both"/>
        <w:rPr>
          <w:lang w:val="de-AT"/>
        </w:rPr>
      </w:pPr>
    </w:p>
    <w:p w:rsidR="0045135C" w:rsidRPr="0090530E" w:rsidRDefault="0045135C" w:rsidP="0045135C">
      <w:pPr>
        <w:keepNext w:val="0"/>
        <w:ind w:left="349"/>
        <w:jc w:val="center"/>
        <w:rPr>
          <w:b/>
          <w:lang w:val="de-AT"/>
        </w:rPr>
      </w:pPr>
      <w:r w:rsidRPr="0090530E">
        <w:rPr>
          <w:b/>
          <w:lang w:val="de-AT"/>
        </w:rPr>
        <w:t xml:space="preserve">GRAVIERENDE MÄNGEL SIND DEM </w:t>
      </w:r>
      <w:r>
        <w:rPr>
          <w:b/>
          <w:lang w:val="de-AT"/>
        </w:rPr>
        <w:t>GESCHÄFTSFÜHRER</w:t>
      </w:r>
      <w:r w:rsidR="0099628D">
        <w:rPr>
          <w:b/>
          <w:lang w:val="de-AT"/>
        </w:rPr>
        <w:t xml:space="preserve"> </w:t>
      </w:r>
      <w:r w:rsidRPr="0090530E">
        <w:rPr>
          <w:b/>
          <w:lang w:val="de-AT"/>
        </w:rPr>
        <w:t>SOFORT PER TELEFON ODER EMAIL BEKANNT ZU GEBEN.</w:t>
      </w:r>
    </w:p>
    <w:p w:rsidR="0045135C" w:rsidRDefault="0045135C" w:rsidP="0045135C">
      <w:pPr>
        <w:keepNext w:val="0"/>
        <w:ind w:left="349"/>
        <w:jc w:val="both"/>
        <w:rPr>
          <w:lang w:val="de-AT"/>
        </w:rPr>
      </w:pPr>
    </w:p>
    <w:p w:rsidR="00A97EE6" w:rsidRDefault="0045135C" w:rsidP="0045135C">
      <w:pPr>
        <w:keepNext w:val="0"/>
        <w:ind w:left="0"/>
        <w:jc w:val="both"/>
        <w:rPr>
          <w:lang w:val="de-AT"/>
        </w:rPr>
      </w:pPr>
      <w:r>
        <w:rPr>
          <w:b/>
          <w:lang w:val="de-AT"/>
        </w:rPr>
        <w:t xml:space="preserve">Bestellung ändern: </w:t>
      </w:r>
      <w:r>
        <w:rPr>
          <w:lang w:val="de-AT"/>
        </w:rPr>
        <w:t>Eine Bestellung kann geändert werden.</w:t>
      </w:r>
    </w:p>
    <w:p w:rsidR="00172901" w:rsidRDefault="00172901" w:rsidP="0045135C">
      <w:pPr>
        <w:keepNext w:val="0"/>
        <w:ind w:left="0"/>
        <w:jc w:val="both"/>
        <w:rPr>
          <w:lang w:val="de-AT"/>
        </w:rPr>
      </w:pPr>
    </w:p>
    <w:p w:rsidR="00FA1B4F" w:rsidRPr="00087194" w:rsidRDefault="00FA1B4F" w:rsidP="00FA1B4F">
      <w:pPr>
        <w:pStyle w:val="berschrift2"/>
        <w:numPr>
          <w:ilvl w:val="1"/>
          <w:numId w:val="0"/>
        </w:numPr>
        <w:tabs>
          <w:tab w:val="num" w:pos="576"/>
          <w:tab w:val="left" w:pos="851"/>
        </w:tabs>
        <w:spacing w:before="240"/>
        <w:ind w:left="576" w:hanging="576"/>
      </w:pPr>
      <w:r w:rsidRPr="00087194">
        <w:t>Abzeichnen des Lieferscheins</w:t>
      </w:r>
    </w:p>
    <w:p w:rsidR="00FA1B4F" w:rsidRPr="00087194" w:rsidRDefault="00FA1B4F" w:rsidP="00087194">
      <w:pPr>
        <w:pStyle w:val="Textkrper-Zeileneinzug"/>
        <w:ind w:left="0"/>
        <w:jc w:val="both"/>
        <w:rPr>
          <w:rFonts w:ascii="Verdana" w:hAnsi="Verdana"/>
          <w:sz w:val="20"/>
          <w:szCs w:val="20"/>
          <w:lang w:val="de-AT"/>
        </w:rPr>
      </w:pPr>
      <w:r w:rsidRPr="00087194">
        <w:rPr>
          <w:rFonts w:ascii="Verdana" w:hAnsi="Verdana"/>
          <w:sz w:val="20"/>
          <w:szCs w:val="20"/>
          <w:lang w:val="de-AT"/>
        </w:rPr>
        <w:t>Die zur Annahme von Paketen berechtigte Person, welche die Ware/n entgegengenommen hat, muss auf dem Lieferschein mit dem Eingangsstempel (Eingegangen, Datum) und der handschriftlichen Eintragung seiner Paraphe den Wareneingang dokumentieren.</w:t>
      </w:r>
    </w:p>
    <w:p w:rsidR="00FA1B4F" w:rsidRDefault="00FA1B4F" w:rsidP="00087194">
      <w:pPr>
        <w:pStyle w:val="Textkrper-Zeileneinzug"/>
        <w:ind w:left="0"/>
        <w:jc w:val="both"/>
        <w:rPr>
          <w:rFonts w:ascii="Verdana" w:hAnsi="Verdana"/>
          <w:sz w:val="20"/>
          <w:szCs w:val="20"/>
          <w:lang w:val="de-AT"/>
        </w:rPr>
      </w:pPr>
      <w:r w:rsidRPr="00087194">
        <w:rPr>
          <w:rFonts w:ascii="Verdana" w:hAnsi="Verdana"/>
          <w:sz w:val="20"/>
          <w:szCs w:val="20"/>
          <w:lang w:val="de-AT"/>
        </w:rPr>
        <w:t xml:space="preserve">Die Unterschrift auf dem Empfangsbestätigungsschein des Botendienstes und die Paraphe auf dem Lieferschein </w:t>
      </w:r>
      <w:r w:rsidR="00D13F73" w:rsidRPr="00087194">
        <w:rPr>
          <w:rFonts w:ascii="Verdana" w:hAnsi="Verdana"/>
          <w:sz w:val="20"/>
          <w:szCs w:val="20"/>
          <w:lang w:val="de-AT"/>
        </w:rPr>
        <w:t>müssen</w:t>
      </w:r>
      <w:r w:rsidRPr="00087194">
        <w:rPr>
          <w:rFonts w:ascii="Verdana" w:hAnsi="Verdana"/>
          <w:sz w:val="20"/>
          <w:szCs w:val="20"/>
          <w:lang w:val="de-AT"/>
        </w:rPr>
        <w:t xml:space="preserve"> von </w:t>
      </w:r>
      <w:r w:rsidR="00D13F73" w:rsidRPr="00087194">
        <w:rPr>
          <w:rFonts w:ascii="Verdana" w:hAnsi="Verdana"/>
          <w:sz w:val="20"/>
          <w:szCs w:val="20"/>
          <w:lang w:val="de-AT"/>
        </w:rPr>
        <w:t>derselb</w:t>
      </w:r>
      <w:r w:rsidR="00D13F73">
        <w:rPr>
          <w:rFonts w:ascii="Verdana" w:hAnsi="Verdana"/>
          <w:sz w:val="20"/>
          <w:szCs w:val="20"/>
          <w:lang w:val="de-AT"/>
        </w:rPr>
        <w:t>en</w:t>
      </w:r>
      <w:r w:rsidR="007B45DB">
        <w:rPr>
          <w:rFonts w:ascii="Verdana" w:hAnsi="Verdana"/>
          <w:sz w:val="20"/>
          <w:szCs w:val="20"/>
          <w:lang w:val="de-AT"/>
        </w:rPr>
        <w:t xml:space="preserve"> Person </w:t>
      </w:r>
      <w:r w:rsidRPr="00087194">
        <w:rPr>
          <w:rFonts w:ascii="Verdana" w:hAnsi="Verdana"/>
          <w:sz w:val="20"/>
          <w:szCs w:val="20"/>
          <w:lang w:val="de-AT"/>
        </w:rPr>
        <w:t>sein.</w:t>
      </w:r>
      <w:r w:rsidR="00171088">
        <w:rPr>
          <w:rFonts w:ascii="Verdana" w:hAnsi="Verdana"/>
          <w:sz w:val="20"/>
          <w:szCs w:val="20"/>
          <w:lang w:val="de-AT"/>
        </w:rPr>
        <w:t xml:space="preserve"> </w:t>
      </w:r>
      <w:proofErr w:type="spellStart"/>
      <w:r w:rsidR="00171088">
        <w:rPr>
          <w:rFonts w:ascii="Verdana" w:hAnsi="Verdana"/>
          <w:sz w:val="20"/>
          <w:szCs w:val="20"/>
          <w:lang w:val="de-AT"/>
        </w:rPr>
        <w:t>Bsp</w:t>
      </w:r>
      <w:proofErr w:type="spellEnd"/>
      <w:r w:rsidR="00171088">
        <w:rPr>
          <w:rFonts w:ascii="Verdana" w:hAnsi="Verdana"/>
          <w:sz w:val="20"/>
          <w:szCs w:val="20"/>
          <w:lang w:val="de-AT"/>
        </w:rPr>
        <w:t>:</w:t>
      </w:r>
    </w:p>
    <w:p w:rsidR="007B45DB" w:rsidRPr="00087194" w:rsidRDefault="007B45DB" w:rsidP="00087194">
      <w:pPr>
        <w:pStyle w:val="Textkrper-Zeileneinzug"/>
        <w:ind w:left="0"/>
        <w:jc w:val="both"/>
        <w:rPr>
          <w:rFonts w:ascii="Verdana" w:hAnsi="Verdana"/>
          <w:sz w:val="20"/>
          <w:szCs w:val="20"/>
          <w:lang w:val="de-AT"/>
        </w:rPr>
      </w:pPr>
      <w:r w:rsidRPr="007B45DB">
        <w:rPr>
          <w:rFonts w:ascii="Verdana" w:hAnsi="Verdana"/>
          <w:noProof/>
          <w:sz w:val="20"/>
          <w:szCs w:val="20"/>
          <w:lang w:val="de-AT" w:eastAsia="de-AT"/>
        </w:rPr>
        <w:drawing>
          <wp:inline distT="0" distB="0" distL="0" distR="0">
            <wp:extent cx="1295400" cy="885825"/>
            <wp:effectExtent l="19050" t="0" r="0" b="0"/>
            <wp:docPr id="16" name="Grafik 5" descr="einga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gang1.jpg"/>
                    <pic:cNvPicPr/>
                  </pic:nvPicPr>
                  <pic:blipFill>
                    <a:blip r:embed="rId10" cstate="print"/>
                    <a:stretch>
                      <a:fillRect/>
                    </a:stretch>
                  </pic:blipFill>
                  <pic:spPr>
                    <a:xfrm>
                      <a:off x="0" y="0"/>
                      <a:ext cx="1295400" cy="885825"/>
                    </a:xfrm>
                    <a:prstGeom prst="rect">
                      <a:avLst/>
                    </a:prstGeom>
                  </pic:spPr>
                </pic:pic>
              </a:graphicData>
            </a:graphic>
          </wp:inline>
        </w:drawing>
      </w:r>
    </w:p>
    <w:p w:rsidR="00FA1B4F" w:rsidRDefault="00FA1B4F" w:rsidP="00FA1B4F">
      <w:pPr>
        <w:pStyle w:val="berschrift2"/>
        <w:numPr>
          <w:ilvl w:val="1"/>
          <w:numId w:val="0"/>
        </w:numPr>
        <w:tabs>
          <w:tab w:val="num" w:pos="576"/>
          <w:tab w:val="left" w:pos="851"/>
        </w:tabs>
        <w:spacing w:before="240"/>
        <w:ind w:left="576" w:hanging="576"/>
      </w:pPr>
      <w:r>
        <w:t>Auspacken der Ware</w:t>
      </w:r>
    </w:p>
    <w:p w:rsidR="00FA1B4F" w:rsidRPr="00651EFB" w:rsidRDefault="00FA1B4F" w:rsidP="00171088">
      <w:pPr>
        <w:keepNext w:val="0"/>
        <w:ind w:left="0"/>
        <w:rPr>
          <w:lang w:val="de-AT"/>
        </w:rPr>
      </w:pPr>
      <w:r w:rsidRPr="00651EFB">
        <w:rPr>
          <w:lang w:val="de-AT"/>
        </w:rPr>
        <w:t xml:space="preserve">Beim Auspacken der Ware sind die Richtlinien </w:t>
      </w:r>
      <w:r w:rsidR="00171088">
        <w:rPr>
          <w:lang w:val="de-AT"/>
        </w:rPr>
        <w:t xml:space="preserve">der </w:t>
      </w:r>
      <w:r>
        <w:rPr>
          <w:lang w:val="de-AT"/>
        </w:rPr>
        <w:t xml:space="preserve">Produkterhaltung </w:t>
      </w:r>
      <w:r w:rsidRPr="00651EFB">
        <w:rPr>
          <w:lang w:val="de-AT"/>
        </w:rPr>
        <w:t xml:space="preserve">unbedingt einzuhalten. Abweichungen seitens des Lieferanten sind auf dem Lieferschein zu </w:t>
      </w:r>
      <w:r w:rsidR="009A7DB7">
        <w:rPr>
          <w:lang w:val="de-AT"/>
        </w:rPr>
        <w:t>v</w:t>
      </w:r>
      <w:r w:rsidRPr="00651EFB">
        <w:rPr>
          <w:lang w:val="de-AT"/>
        </w:rPr>
        <w:t>ermerken oder</w:t>
      </w:r>
      <w:r w:rsidR="00E95928">
        <w:rPr>
          <w:lang w:val="de-AT"/>
        </w:rPr>
        <w:t xml:space="preserve"> eine Notiz dem Lieferschein an</w:t>
      </w:r>
      <w:r w:rsidRPr="00651EFB">
        <w:rPr>
          <w:lang w:val="de-AT"/>
        </w:rPr>
        <w:t>zuheften. Produktverpackungen, sofern vorhanden, dürfen nicht entfernt werden.</w:t>
      </w:r>
      <w:r>
        <w:rPr>
          <w:lang w:val="de-AT"/>
        </w:rPr>
        <w:t xml:space="preserve"> </w:t>
      </w:r>
    </w:p>
    <w:p w:rsidR="00FA1B4F" w:rsidRDefault="00FA1B4F" w:rsidP="00FA1B4F">
      <w:pPr>
        <w:pStyle w:val="berschrift2"/>
        <w:numPr>
          <w:ilvl w:val="1"/>
          <w:numId w:val="0"/>
        </w:numPr>
        <w:tabs>
          <w:tab w:val="num" w:pos="576"/>
          <w:tab w:val="left" w:pos="851"/>
        </w:tabs>
        <w:spacing w:before="240"/>
        <w:ind w:left="576" w:hanging="576"/>
      </w:pPr>
      <w:r>
        <w:lastRenderedPageBreak/>
        <w:t>Kaufmännische Wareneingangskontrolle</w:t>
      </w:r>
    </w:p>
    <w:p w:rsidR="00FA1B4F" w:rsidRPr="00651EFB" w:rsidRDefault="00FA1B4F" w:rsidP="00FA1B4F">
      <w:pPr>
        <w:ind w:left="0"/>
        <w:rPr>
          <w:lang w:val="de-AT"/>
        </w:rPr>
      </w:pPr>
      <w:r w:rsidRPr="00651EFB">
        <w:rPr>
          <w:lang w:val="de-AT"/>
        </w:rPr>
        <w:t>Die kaufmännische Wareneingangskontrolle führt der Besteller durch.</w:t>
      </w:r>
    </w:p>
    <w:p w:rsidR="00FA1B4F" w:rsidRPr="00651EFB" w:rsidRDefault="00FA1B4F" w:rsidP="00FA1B4F">
      <w:pPr>
        <w:keepNext w:val="0"/>
        <w:numPr>
          <w:ilvl w:val="0"/>
          <w:numId w:val="12"/>
        </w:numPr>
        <w:jc w:val="both"/>
        <w:rPr>
          <w:lang w:val="de-AT"/>
        </w:rPr>
      </w:pPr>
      <w:r w:rsidRPr="00651EFB">
        <w:rPr>
          <w:lang w:val="de-AT"/>
        </w:rPr>
        <w:t>Kontrolle, ob das bestellte Produkt auch richtig geliefert wurde.</w:t>
      </w:r>
    </w:p>
    <w:p w:rsidR="00FA1B4F" w:rsidRPr="00651EFB" w:rsidRDefault="00FA1B4F" w:rsidP="00FA1B4F">
      <w:pPr>
        <w:keepNext w:val="0"/>
        <w:numPr>
          <w:ilvl w:val="0"/>
          <w:numId w:val="12"/>
        </w:numPr>
        <w:jc w:val="both"/>
        <w:rPr>
          <w:lang w:val="de-AT"/>
        </w:rPr>
      </w:pPr>
      <w:r w:rsidRPr="00651EFB">
        <w:rPr>
          <w:lang w:val="de-AT"/>
        </w:rPr>
        <w:t>Feststellen der gelieferten Menge anhand der Warenkennzeichnungen des Herstellers.</w:t>
      </w:r>
    </w:p>
    <w:p w:rsidR="00FA1B4F" w:rsidRPr="00651EFB" w:rsidRDefault="00FA1B4F" w:rsidP="00FA1B4F">
      <w:pPr>
        <w:keepNext w:val="0"/>
        <w:numPr>
          <w:ilvl w:val="0"/>
          <w:numId w:val="12"/>
        </w:numPr>
        <w:jc w:val="both"/>
        <w:rPr>
          <w:lang w:val="de-AT"/>
        </w:rPr>
      </w:pPr>
      <w:r w:rsidRPr="00651EFB">
        <w:rPr>
          <w:lang w:val="de-AT"/>
        </w:rPr>
        <w:t xml:space="preserve">Vergleich der erhobenen Informationen mit dem Lieferschein </w:t>
      </w:r>
    </w:p>
    <w:p w:rsidR="00FA1B4F" w:rsidRPr="00651EFB" w:rsidRDefault="00FA1B4F" w:rsidP="00FA1B4F">
      <w:pPr>
        <w:ind w:left="0"/>
        <w:rPr>
          <w:lang w:val="de-AT"/>
        </w:rPr>
      </w:pPr>
      <w:r w:rsidRPr="00651EFB">
        <w:rPr>
          <w:lang w:val="de-AT"/>
        </w:rPr>
        <w:t>Sollten sich aus der kaufmännischen Wareneingangskontrolle Abweichungen zwischen Bestellung und Lieferschein oder Lieferschein und gelieferter Ware ergeben</w:t>
      </w:r>
      <w:r w:rsidR="00384914">
        <w:rPr>
          <w:lang w:val="de-AT"/>
        </w:rPr>
        <w:t>,</w:t>
      </w:r>
      <w:r w:rsidRPr="00651EFB">
        <w:rPr>
          <w:lang w:val="de-AT"/>
        </w:rPr>
        <w:t xml:space="preserve"> ist unverzüglich eine Mängelrüge beim Lieferanten durchzufüh</w:t>
      </w:r>
      <w:r w:rsidR="00384914">
        <w:rPr>
          <w:lang w:val="de-AT"/>
        </w:rPr>
        <w:t>ren.</w:t>
      </w:r>
    </w:p>
    <w:p w:rsidR="00FA1B4F" w:rsidRDefault="00FA1B4F" w:rsidP="00FA1B4F">
      <w:pPr>
        <w:pStyle w:val="berschrift2"/>
        <w:numPr>
          <w:ilvl w:val="1"/>
          <w:numId w:val="0"/>
        </w:numPr>
        <w:tabs>
          <w:tab w:val="num" w:pos="576"/>
          <w:tab w:val="left" w:pos="851"/>
        </w:tabs>
        <w:spacing w:before="240"/>
        <w:ind w:left="576" w:hanging="576"/>
      </w:pPr>
      <w:r>
        <w:t>Technische Wareneingangskontrolle</w:t>
      </w:r>
    </w:p>
    <w:p w:rsidR="00FA1B4F" w:rsidRPr="00651EFB" w:rsidRDefault="00FA1B4F" w:rsidP="00FA1B4F">
      <w:pPr>
        <w:ind w:left="0"/>
        <w:rPr>
          <w:lang w:val="de-AT"/>
        </w:rPr>
      </w:pPr>
      <w:r w:rsidRPr="00651EFB">
        <w:rPr>
          <w:lang w:val="de-AT"/>
        </w:rPr>
        <w:t>Die technische Wareneingangskontrolle wird durch den Bedarfsträger durchgeführt.</w:t>
      </w:r>
    </w:p>
    <w:p w:rsidR="00FA1B4F" w:rsidRPr="00651EFB" w:rsidRDefault="00FA1B4F" w:rsidP="00FA1B4F">
      <w:pPr>
        <w:ind w:left="0"/>
        <w:rPr>
          <w:lang w:val="de-AT"/>
        </w:rPr>
      </w:pPr>
      <w:r w:rsidRPr="00651EFB">
        <w:rPr>
          <w:lang w:val="de-AT"/>
        </w:rPr>
        <w:t>Für die Durchführung der Wareneingangsprüfung sind Prüfpl</w:t>
      </w:r>
      <w:r w:rsidR="00384914">
        <w:rPr>
          <w:lang w:val="de-AT"/>
        </w:rPr>
        <w:t>äne im Artikelstamm hinterlegt.</w:t>
      </w:r>
    </w:p>
    <w:p w:rsidR="00FA1B4F" w:rsidRPr="00651EFB" w:rsidRDefault="00FA1B4F" w:rsidP="00FA1B4F">
      <w:pPr>
        <w:ind w:left="0"/>
        <w:rPr>
          <w:lang w:val="de-AT"/>
        </w:rPr>
      </w:pPr>
      <w:r w:rsidRPr="00651EFB">
        <w:rPr>
          <w:lang w:val="de-AT"/>
        </w:rPr>
        <w:t>Sollten</w:t>
      </w:r>
      <w:r w:rsidR="00384914">
        <w:rPr>
          <w:lang w:val="de-AT"/>
        </w:rPr>
        <w:t xml:space="preserve"> sich</w:t>
      </w:r>
      <w:r w:rsidRPr="00651EFB">
        <w:rPr>
          <w:lang w:val="de-AT"/>
        </w:rPr>
        <w:t xml:space="preserve"> aus der technischen Wareneingangskontrolle Fehler oder Beschädigungen des Produkts ergeben</w:t>
      </w:r>
      <w:r w:rsidR="00384914">
        <w:rPr>
          <w:lang w:val="de-AT"/>
        </w:rPr>
        <w:t>,</w:t>
      </w:r>
      <w:r w:rsidRPr="00651EFB">
        <w:rPr>
          <w:lang w:val="de-AT"/>
        </w:rPr>
        <w:t xml:space="preserve"> ist unverzüglich eine Mängelrüge </w:t>
      </w:r>
      <w:r w:rsidR="00384914">
        <w:rPr>
          <w:lang w:val="de-AT"/>
        </w:rPr>
        <w:t>beim Lieferanten durchzuführen.</w:t>
      </w:r>
    </w:p>
    <w:p w:rsidR="00FA1B4F" w:rsidRDefault="00FA1B4F" w:rsidP="00FA1B4F">
      <w:pPr>
        <w:pStyle w:val="berschrift2"/>
        <w:numPr>
          <w:ilvl w:val="1"/>
          <w:numId w:val="0"/>
        </w:numPr>
        <w:tabs>
          <w:tab w:val="num" w:pos="576"/>
          <w:tab w:val="left" w:pos="851"/>
        </w:tabs>
        <w:spacing w:before="240"/>
        <w:ind w:left="576" w:hanging="576"/>
      </w:pPr>
      <w:r>
        <w:t>Reklamation</w:t>
      </w:r>
    </w:p>
    <w:p w:rsidR="00FA1B4F" w:rsidRPr="00651EFB" w:rsidRDefault="00FA1B4F" w:rsidP="00FA1B4F">
      <w:pPr>
        <w:ind w:left="0"/>
        <w:rPr>
          <w:lang w:val="de-AT"/>
        </w:rPr>
      </w:pPr>
      <w:r w:rsidRPr="00651EFB">
        <w:rPr>
          <w:lang w:val="de-AT"/>
        </w:rPr>
        <w:t>R</w:t>
      </w:r>
      <w:r w:rsidR="00087194">
        <w:rPr>
          <w:lang w:val="de-AT"/>
        </w:rPr>
        <w:t xml:space="preserve">eklamationen werden durch den </w:t>
      </w:r>
      <w:r w:rsidR="0099628D">
        <w:rPr>
          <w:lang w:val="de-AT"/>
        </w:rPr>
        <w:t xml:space="preserve">Einkäufer </w:t>
      </w:r>
      <w:r w:rsidRPr="00651EFB">
        <w:rPr>
          <w:lang w:val="de-AT"/>
        </w:rPr>
        <w:t>bzw. den Bedarfsträger</w:t>
      </w:r>
      <w:r w:rsidR="0099628D">
        <w:rPr>
          <w:lang w:val="de-AT"/>
        </w:rPr>
        <w:t xml:space="preserve"> </w:t>
      </w:r>
      <w:r w:rsidRPr="00651EFB">
        <w:rPr>
          <w:lang w:val="de-AT"/>
        </w:rPr>
        <w:t>durchgeführt.</w:t>
      </w:r>
    </w:p>
    <w:p w:rsidR="00FA1B4F" w:rsidRPr="00651EFB" w:rsidRDefault="00FA1B4F" w:rsidP="00FA1B4F">
      <w:pPr>
        <w:ind w:left="0"/>
        <w:rPr>
          <w:lang w:val="de-AT"/>
        </w:rPr>
      </w:pPr>
      <w:r w:rsidRPr="00651EFB">
        <w:rPr>
          <w:lang w:val="de-AT"/>
        </w:rPr>
        <w:t>Sollten Produkte offensichtliche Beschädigungen aufweisen</w:t>
      </w:r>
      <w:r w:rsidR="00784618">
        <w:rPr>
          <w:lang w:val="de-AT"/>
        </w:rPr>
        <w:t>,</w:t>
      </w:r>
      <w:r w:rsidRPr="00651EFB">
        <w:rPr>
          <w:lang w:val="de-AT"/>
        </w:rPr>
        <w:t xml:space="preserve"> sind diese mit Hilfe von Fotos zu dokumentieren. Diese sind der Reklamation beizufügen.</w:t>
      </w:r>
    </w:p>
    <w:p w:rsidR="00FA1B4F" w:rsidRPr="00651EFB" w:rsidRDefault="00FA1B4F" w:rsidP="00FA1B4F">
      <w:pPr>
        <w:ind w:left="0"/>
        <w:rPr>
          <w:lang w:val="de-AT"/>
        </w:rPr>
      </w:pPr>
      <w:r w:rsidRPr="00651EFB">
        <w:rPr>
          <w:lang w:val="de-AT"/>
        </w:rPr>
        <w:t xml:space="preserve">Sofern mit dem Lieferanten nichts </w:t>
      </w:r>
      <w:proofErr w:type="gramStart"/>
      <w:r w:rsidRPr="00651EFB">
        <w:rPr>
          <w:lang w:val="de-AT"/>
        </w:rPr>
        <w:t>anderes</w:t>
      </w:r>
      <w:proofErr w:type="gramEnd"/>
      <w:r w:rsidRPr="00651EFB">
        <w:rPr>
          <w:lang w:val="de-AT"/>
        </w:rPr>
        <w:t xml:space="preserve"> vereinbart wurde, wird </w:t>
      </w:r>
      <w:r w:rsidR="00087194">
        <w:rPr>
          <w:lang w:val="de-AT"/>
        </w:rPr>
        <w:t>das Produkt</w:t>
      </w:r>
      <w:r w:rsidRPr="00651EFB">
        <w:rPr>
          <w:lang w:val="de-AT"/>
        </w:rPr>
        <w:t xml:space="preserve"> unverzüglich (max. 1 Tag nach Anl</w:t>
      </w:r>
      <w:r w:rsidR="00784618">
        <w:rPr>
          <w:lang w:val="de-AT"/>
        </w:rPr>
        <w:t>ieferung) reklamiert.</w:t>
      </w:r>
    </w:p>
    <w:p w:rsidR="00FA1B4F" w:rsidRDefault="00FA1B4F" w:rsidP="00FA1B4F">
      <w:pPr>
        <w:pStyle w:val="berschrift2"/>
        <w:numPr>
          <w:ilvl w:val="1"/>
          <w:numId w:val="0"/>
        </w:numPr>
        <w:tabs>
          <w:tab w:val="num" w:pos="576"/>
          <w:tab w:val="left" w:pos="851"/>
        </w:tabs>
        <w:spacing w:before="240"/>
        <w:ind w:left="576" w:hanging="576"/>
      </w:pPr>
      <w:r>
        <w:t>Einlagerung</w:t>
      </w:r>
    </w:p>
    <w:p w:rsidR="00FA1B4F" w:rsidRDefault="00FA1B4F" w:rsidP="00FA1B4F">
      <w:pPr>
        <w:ind w:left="0"/>
        <w:rPr>
          <w:lang w:val="de-AT"/>
        </w:rPr>
      </w:pPr>
      <w:r w:rsidRPr="00651EFB">
        <w:rPr>
          <w:lang w:val="de-AT"/>
        </w:rPr>
        <w:t>Technisch und kaufmännisch geprüfte</w:t>
      </w:r>
      <w:r w:rsidR="00784618">
        <w:rPr>
          <w:lang w:val="de-AT"/>
        </w:rPr>
        <w:t xml:space="preserve"> und für in Ordnung befundene</w:t>
      </w:r>
      <w:r w:rsidRPr="00651EFB">
        <w:rPr>
          <w:lang w:val="de-AT"/>
        </w:rPr>
        <w:t xml:space="preserve"> Produkte werden mit einer Chargennummer, der Artikelnummer und der Artikelbezeichnung gekennzeichnet, a</w:t>
      </w:r>
      <w:r w:rsidR="00784618">
        <w:rPr>
          <w:lang w:val="de-AT"/>
        </w:rPr>
        <w:t>m</w:t>
      </w:r>
      <w:r w:rsidR="00087194">
        <w:rPr>
          <w:lang w:val="de-AT"/>
        </w:rPr>
        <w:t xml:space="preserve"> </w:t>
      </w:r>
      <w:r w:rsidRPr="00651EFB">
        <w:rPr>
          <w:lang w:val="de-AT"/>
        </w:rPr>
        <w:t xml:space="preserve">Lagerplatz abgelegt und im Artikelstamm zugebucht. </w:t>
      </w:r>
    </w:p>
    <w:p w:rsidR="005B5312" w:rsidRPr="00651EFB" w:rsidRDefault="005B5312" w:rsidP="00FA1B4F">
      <w:pPr>
        <w:ind w:left="0"/>
        <w:rPr>
          <w:lang w:val="de-AT"/>
        </w:rPr>
      </w:pPr>
      <w:r>
        <w:rPr>
          <w:lang w:val="de-AT"/>
        </w:rPr>
        <w:t>Produkte</w:t>
      </w:r>
      <w:r w:rsidR="00784618">
        <w:rPr>
          <w:lang w:val="de-AT"/>
        </w:rPr>
        <w:t>,</w:t>
      </w:r>
      <w:r>
        <w:rPr>
          <w:lang w:val="de-AT"/>
        </w:rPr>
        <w:t xml:space="preserve"> die nicht in Ordnung befunden werden, sind mit Verweis auf die Lenkung fehlerhafter Einheiten (</w:t>
      </w:r>
      <w:proofErr w:type="spellStart"/>
      <w:r>
        <w:rPr>
          <w:lang w:val="de-AT"/>
        </w:rPr>
        <w:t>080</w:t>
      </w:r>
      <w:r w:rsidR="009A7DB7">
        <w:rPr>
          <w:lang w:val="de-AT"/>
        </w:rPr>
        <w:t>6</w:t>
      </w:r>
      <w:r>
        <w:rPr>
          <w:lang w:val="de-AT"/>
        </w:rPr>
        <w:t>00_PB_01_</w:t>
      </w:r>
      <w:r w:rsidRPr="008067BE">
        <w:rPr>
          <w:lang w:val="de-AT"/>
        </w:rPr>
        <w:t>Lenkung</w:t>
      </w:r>
      <w:proofErr w:type="spellEnd"/>
      <w:r w:rsidRPr="008067BE">
        <w:rPr>
          <w:lang w:val="de-AT"/>
        </w:rPr>
        <w:t xml:space="preserve"> fehlerhafter Einheiten</w:t>
      </w:r>
      <w:r>
        <w:rPr>
          <w:lang w:val="de-AT"/>
        </w:rPr>
        <w:t>) im Sperrlager zu lagern.</w:t>
      </w:r>
    </w:p>
    <w:p w:rsidR="00FA1B4F" w:rsidRDefault="00FA1B4F" w:rsidP="0045135C">
      <w:pPr>
        <w:keepNext w:val="0"/>
        <w:ind w:left="0"/>
        <w:jc w:val="both"/>
        <w:rPr>
          <w:lang w:val="de-AT"/>
        </w:rPr>
      </w:pPr>
    </w:p>
    <w:p w:rsidR="0045135C" w:rsidRPr="0045135C" w:rsidRDefault="0045135C" w:rsidP="0045135C">
      <w:pPr>
        <w:rPr>
          <w:lang w:val="de-AT"/>
        </w:rPr>
      </w:pPr>
    </w:p>
    <w:p w:rsidR="000863C2" w:rsidRDefault="000863C2" w:rsidP="000863C2">
      <w:pPr>
        <w:pStyle w:val="berschrift1"/>
        <w:tabs>
          <w:tab w:val="left" w:pos="426"/>
        </w:tabs>
        <w:spacing w:before="240" w:after="240"/>
        <w:rPr>
          <w:lang w:val="de-AT"/>
        </w:rPr>
      </w:pPr>
      <w:r w:rsidRPr="00744A80">
        <w:rPr>
          <w:lang w:val="de-AT"/>
        </w:rPr>
        <w:t>MITGELTENDE DOKUMENTE</w:t>
      </w:r>
    </w:p>
    <w:p w:rsidR="000863C2" w:rsidRPr="006F123B" w:rsidRDefault="006F123B" w:rsidP="000863C2">
      <w:pPr>
        <w:ind w:left="0"/>
        <w:rPr>
          <w:lang w:val="de-AT"/>
        </w:rPr>
      </w:pPr>
      <w:r>
        <w:rPr>
          <w:lang w:val="de-AT"/>
        </w:rPr>
        <w:t>0806</w:t>
      </w:r>
      <w:r w:rsidR="005B5312">
        <w:rPr>
          <w:lang w:val="de-AT"/>
        </w:rPr>
        <w:t>00_PB_01_</w:t>
      </w:r>
      <w:r w:rsidR="005B5312" w:rsidRPr="008067BE">
        <w:rPr>
          <w:lang w:val="de-AT"/>
        </w:rPr>
        <w:t>Lenkung fehlerhafter Einheiten</w:t>
      </w:r>
      <w:bookmarkStart w:id="0" w:name="_GoBack"/>
      <w:bookmarkEnd w:id="0"/>
    </w:p>
    <w:sectPr w:rsidR="000863C2" w:rsidRPr="006F123B" w:rsidSect="00DE0294">
      <w:headerReference w:type="default" r:id="rId11"/>
      <w:footerReference w:type="default" r:id="rId12"/>
      <w:pgSz w:w="11906" w:h="16838" w:code="9"/>
      <w:pgMar w:top="1979" w:right="1418" w:bottom="179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1F" w:rsidRDefault="00D6461F">
      <w:r>
        <w:separator/>
      </w:r>
    </w:p>
  </w:endnote>
  <w:endnote w:type="continuationSeparator" w:id="0">
    <w:p w:rsidR="00D6461F" w:rsidRDefault="00D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D6461F" w:rsidRPr="006C027E" w:rsidTr="00413282">
      <w:trPr>
        <w:jc w:val="center"/>
      </w:trPr>
      <w:tc>
        <w:tcPr>
          <w:tcW w:w="3118" w:type="dxa"/>
          <w:shd w:val="clear" w:color="auto" w:fill="E6E6E6"/>
          <w:vAlign w:val="center"/>
        </w:tcPr>
        <w:p w:rsidR="00D6461F" w:rsidRPr="00107981" w:rsidRDefault="00D6461F" w:rsidP="00413282">
          <w:pPr>
            <w:pStyle w:val="Fuzeile"/>
            <w:suppressAutoHyphens/>
            <w:rPr>
              <w:rFonts w:cs="Arial"/>
              <w:sz w:val="14"/>
              <w:szCs w:val="14"/>
            </w:rPr>
          </w:pPr>
          <w:r w:rsidRPr="00107981">
            <w:rPr>
              <w:rFonts w:cs="Arial"/>
              <w:b/>
              <w:sz w:val="14"/>
              <w:szCs w:val="14"/>
            </w:rPr>
            <w:t>Erstellt:</w:t>
          </w:r>
          <w:r w:rsidRPr="00107981">
            <w:rPr>
              <w:rFonts w:cs="Arial"/>
              <w:sz w:val="14"/>
              <w:szCs w:val="14"/>
            </w:rPr>
            <w:t xml:space="preserve"> Name</w:t>
          </w:r>
          <w:r w:rsidRPr="00107981">
            <w:rPr>
              <w:rStyle w:val="Standard6ptZchnZchn"/>
              <w:rFonts w:cs="Arial"/>
              <w:sz w:val="14"/>
              <w:szCs w:val="14"/>
            </w:rPr>
            <w:t xml:space="preserve"> / </w:t>
          </w:r>
          <w:r>
            <w:rPr>
              <w:rStyle w:val="Standard6ptZchnZchn"/>
              <w:rFonts w:cs="Arial"/>
              <w:sz w:val="14"/>
              <w:szCs w:val="14"/>
            </w:rPr>
            <w:t>Datum</w:t>
          </w:r>
        </w:p>
      </w:tc>
      <w:tc>
        <w:tcPr>
          <w:tcW w:w="3119" w:type="dxa"/>
          <w:shd w:val="clear" w:color="auto" w:fill="E6E6E6"/>
          <w:vAlign w:val="center"/>
        </w:tcPr>
        <w:p w:rsidR="00D6461F" w:rsidRPr="00107981" w:rsidRDefault="00D6461F" w:rsidP="00413282">
          <w:pPr>
            <w:pStyle w:val="Fuzeile"/>
            <w:suppressAutoHyphens/>
            <w:rPr>
              <w:rFonts w:cs="Arial"/>
              <w:sz w:val="14"/>
              <w:szCs w:val="14"/>
            </w:rPr>
          </w:pPr>
          <w:r w:rsidRPr="00107981">
            <w:rPr>
              <w:rFonts w:cs="Arial"/>
              <w:b/>
              <w:sz w:val="14"/>
              <w:szCs w:val="14"/>
            </w:rPr>
            <w:t>Überprüft:</w:t>
          </w:r>
          <w:r w:rsidRPr="00107981">
            <w:rPr>
              <w:rFonts w:cs="Arial"/>
              <w:sz w:val="14"/>
              <w:szCs w:val="14"/>
            </w:rPr>
            <w:t xml:space="preserve"> </w:t>
          </w:r>
          <w:r>
            <w:rPr>
              <w:rStyle w:val="Standard6ptZchnZchn"/>
              <w:rFonts w:cs="Arial"/>
              <w:sz w:val="14"/>
              <w:szCs w:val="14"/>
            </w:rPr>
            <w:t>QMB / Datum</w:t>
          </w:r>
        </w:p>
      </w:tc>
      <w:tc>
        <w:tcPr>
          <w:tcW w:w="3119" w:type="dxa"/>
          <w:shd w:val="clear" w:color="auto" w:fill="E6E6E6"/>
          <w:vAlign w:val="center"/>
        </w:tcPr>
        <w:p w:rsidR="00D6461F" w:rsidRPr="00107981" w:rsidRDefault="00D6461F" w:rsidP="00413282">
          <w:pPr>
            <w:pStyle w:val="Fuzeile"/>
            <w:suppressAutoHyphens/>
            <w:rPr>
              <w:rFonts w:cs="Arial"/>
              <w:sz w:val="14"/>
              <w:szCs w:val="14"/>
            </w:rPr>
          </w:pPr>
          <w:r w:rsidRPr="00107981">
            <w:rPr>
              <w:rFonts w:cs="Arial"/>
              <w:b/>
              <w:sz w:val="14"/>
              <w:szCs w:val="14"/>
            </w:rPr>
            <w:t>Genehmigt:</w:t>
          </w:r>
          <w:r w:rsidRPr="00107981">
            <w:rPr>
              <w:rFonts w:cs="Arial"/>
              <w:sz w:val="14"/>
              <w:szCs w:val="14"/>
            </w:rPr>
            <w:t xml:space="preserve"> </w:t>
          </w:r>
          <w:r>
            <w:rPr>
              <w:rStyle w:val="Standard6ptZchnZchn"/>
              <w:rFonts w:cs="Arial"/>
              <w:sz w:val="14"/>
              <w:szCs w:val="14"/>
            </w:rPr>
            <w:t>GF / Datum</w:t>
          </w:r>
        </w:p>
      </w:tc>
    </w:tr>
    <w:tr w:rsidR="00D6461F" w:rsidRPr="006C027E" w:rsidTr="00413282">
      <w:trPr>
        <w:trHeight w:val="417"/>
        <w:jc w:val="center"/>
      </w:trPr>
      <w:tc>
        <w:tcPr>
          <w:tcW w:w="3118" w:type="dxa"/>
          <w:vAlign w:val="center"/>
        </w:tcPr>
        <w:p w:rsidR="00D6461F" w:rsidRPr="00107981" w:rsidRDefault="00171088" w:rsidP="00413282">
          <w:pPr>
            <w:pStyle w:val="Fuzeile"/>
            <w:suppressAutoHyphens/>
            <w:rPr>
              <w:rFonts w:cs="Arial"/>
              <w:sz w:val="14"/>
              <w:szCs w:val="14"/>
            </w:rPr>
          </w:pPr>
          <w:r>
            <w:rPr>
              <w:rFonts w:cs="Arial"/>
              <w:sz w:val="14"/>
              <w:szCs w:val="14"/>
            </w:rPr>
            <w:t>xxx</w:t>
          </w:r>
        </w:p>
      </w:tc>
      <w:tc>
        <w:tcPr>
          <w:tcW w:w="3119" w:type="dxa"/>
          <w:vAlign w:val="center"/>
        </w:tcPr>
        <w:p w:rsidR="00D6461F" w:rsidRPr="00107981" w:rsidRDefault="00171088" w:rsidP="00413282">
          <w:pPr>
            <w:pStyle w:val="Fuzeile"/>
            <w:suppressAutoHyphens/>
            <w:rPr>
              <w:rFonts w:cs="Arial"/>
              <w:sz w:val="14"/>
              <w:szCs w:val="14"/>
            </w:rPr>
          </w:pPr>
          <w:r>
            <w:rPr>
              <w:rFonts w:cs="Arial"/>
              <w:sz w:val="14"/>
              <w:szCs w:val="14"/>
            </w:rPr>
            <w:t>xxx</w:t>
          </w:r>
        </w:p>
      </w:tc>
      <w:tc>
        <w:tcPr>
          <w:tcW w:w="3119" w:type="dxa"/>
          <w:vAlign w:val="center"/>
        </w:tcPr>
        <w:p w:rsidR="00D6461F" w:rsidRPr="00107981" w:rsidRDefault="00171088" w:rsidP="00413282">
          <w:pPr>
            <w:pStyle w:val="Fuzeile"/>
            <w:suppressAutoHyphens/>
            <w:rPr>
              <w:rFonts w:cs="Arial"/>
              <w:sz w:val="14"/>
              <w:szCs w:val="14"/>
            </w:rPr>
          </w:pPr>
          <w:r>
            <w:rPr>
              <w:rFonts w:cs="Arial"/>
              <w:sz w:val="14"/>
              <w:szCs w:val="14"/>
            </w:rPr>
            <w:t>xxx</w:t>
          </w:r>
        </w:p>
      </w:tc>
    </w:tr>
    <w:tr w:rsidR="00D6461F" w:rsidRPr="006C027E" w:rsidTr="00413282">
      <w:trPr>
        <w:trHeight w:val="389"/>
        <w:jc w:val="center"/>
      </w:trPr>
      <w:tc>
        <w:tcPr>
          <w:tcW w:w="3118" w:type="dxa"/>
          <w:vAlign w:val="center"/>
        </w:tcPr>
        <w:p w:rsidR="00D6461F" w:rsidRPr="00107981" w:rsidRDefault="00D6461F" w:rsidP="00413282">
          <w:pPr>
            <w:pStyle w:val="Standard6pt"/>
            <w:suppressAutoHyphens/>
            <w:ind w:left="0"/>
            <w:rPr>
              <w:rFonts w:ascii="Arial" w:hAnsi="Arial" w:cs="Arial"/>
              <w:sz w:val="14"/>
              <w:szCs w:val="14"/>
            </w:rPr>
          </w:pPr>
          <w:r w:rsidRPr="00107981">
            <w:rPr>
              <w:rFonts w:ascii="Arial" w:hAnsi="Arial" w:cs="Arial"/>
              <w:sz w:val="14"/>
              <w:szCs w:val="14"/>
            </w:rPr>
            <w:fldChar w:fldCharType="begin"/>
          </w:r>
          <w:r w:rsidRPr="00107981">
            <w:rPr>
              <w:rFonts w:ascii="Arial" w:hAnsi="Arial" w:cs="Arial"/>
              <w:sz w:val="14"/>
              <w:szCs w:val="14"/>
            </w:rPr>
            <w:instrText xml:space="preserve"> DATE \@ "dd. MMMM yyyy" \* MERGEFORMAT </w:instrText>
          </w:r>
          <w:r w:rsidRPr="00107981">
            <w:rPr>
              <w:rFonts w:ascii="Arial" w:hAnsi="Arial" w:cs="Arial"/>
              <w:sz w:val="14"/>
              <w:szCs w:val="14"/>
            </w:rPr>
            <w:fldChar w:fldCharType="separate"/>
          </w:r>
          <w:r w:rsidR="00F56563">
            <w:rPr>
              <w:rFonts w:ascii="Arial" w:hAnsi="Arial" w:cs="Arial"/>
              <w:noProof/>
              <w:sz w:val="14"/>
              <w:szCs w:val="14"/>
            </w:rPr>
            <w:t>10. November 2016</w:t>
          </w:r>
          <w:r w:rsidRPr="00107981">
            <w:rPr>
              <w:rFonts w:ascii="Arial" w:hAnsi="Arial" w:cs="Arial"/>
              <w:sz w:val="14"/>
              <w:szCs w:val="14"/>
            </w:rPr>
            <w:fldChar w:fldCharType="end"/>
          </w:r>
        </w:p>
      </w:tc>
      <w:tc>
        <w:tcPr>
          <w:tcW w:w="6238" w:type="dxa"/>
          <w:gridSpan w:val="2"/>
          <w:vAlign w:val="center"/>
        </w:tcPr>
        <w:p w:rsidR="00D6461F" w:rsidRPr="00107981" w:rsidRDefault="00D6461F" w:rsidP="00413282">
          <w:pPr>
            <w:pStyle w:val="Standard6pt"/>
            <w:suppressAutoHyphens/>
            <w:ind w:left="0"/>
            <w:rPr>
              <w:rFonts w:ascii="Arial" w:hAnsi="Arial" w:cs="Arial"/>
              <w:sz w:val="14"/>
              <w:szCs w:val="14"/>
            </w:rPr>
          </w:pPr>
          <w:r w:rsidRPr="00107981">
            <w:rPr>
              <w:rFonts w:ascii="Arial" w:hAnsi="Arial" w:cs="Arial"/>
              <w:sz w:val="14"/>
              <w:szCs w:val="14"/>
            </w:rPr>
            <w:fldChar w:fldCharType="begin"/>
          </w:r>
          <w:r w:rsidRPr="00107981">
            <w:rPr>
              <w:rFonts w:ascii="Arial" w:hAnsi="Arial" w:cs="Arial"/>
              <w:sz w:val="14"/>
              <w:szCs w:val="14"/>
            </w:rPr>
            <w:instrText xml:space="preserve"> FILENAME \p </w:instrText>
          </w:r>
          <w:r w:rsidRPr="00107981">
            <w:rPr>
              <w:rFonts w:ascii="Arial" w:hAnsi="Arial" w:cs="Arial"/>
              <w:sz w:val="14"/>
              <w:szCs w:val="14"/>
            </w:rPr>
            <w:fldChar w:fldCharType="separate"/>
          </w:r>
          <w:r w:rsidR="00171088">
            <w:rPr>
              <w:rFonts w:ascii="Arial" w:hAnsi="Arial" w:cs="Arial"/>
              <w:noProof/>
              <w:sz w:val="14"/>
              <w:szCs w:val="14"/>
            </w:rPr>
            <w:t>R:\_Produkte\Seminar QM Qualitätsmanagement\aktuelle Unterlagen QMB_2\0804 Extern bereitgestellte Prozesse, Produkte, DL\080400_PB_02 Wareneingang_Muster_161108.docx</w:t>
          </w:r>
          <w:r w:rsidRPr="00107981">
            <w:rPr>
              <w:rFonts w:ascii="Arial" w:hAnsi="Arial" w:cs="Arial"/>
              <w:sz w:val="14"/>
              <w:szCs w:val="14"/>
            </w:rPr>
            <w:fldChar w:fldCharType="end"/>
          </w:r>
        </w:p>
      </w:tc>
    </w:tr>
  </w:tbl>
  <w:p w:rsidR="00D6461F" w:rsidRPr="00B272B5" w:rsidRDefault="00D6461F" w:rsidP="00B272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1F" w:rsidRDefault="00D6461F">
      <w:r>
        <w:separator/>
      </w:r>
    </w:p>
  </w:footnote>
  <w:footnote w:type="continuationSeparator" w:id="0">
    <w:p w:rsidR="00D6461F" w:rsidRDefault="00D6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jc w:val="center"/>
      <w:tblLayout w:type="fixed"/>
      <w:tblLook w:val="01E0" w:firstRow="1" w:lastRow="1" w:firstColumn="1" w:lastColumn="1" w:noHBand="0" w:noVBand="0"/>
    </w:tblPr>
    <w:tblGrid>
      <w:gridCol w:w="3612"/>
      <w:gridCol w:w="4124"/>
      <w:gridCol w:w="660"/>
      <w:gridCol w:w="1243"/>
    </w:tblGrid>
    <w:tr w:rsidR="00D6461F" w:rsidTr="004D3B2F">
      <w:trPr>
        <w:jc w:val="center"/>
      </w:trPr>
      <w:tc>
        <w:tcPr>
          <w:tcW w:w="3612" w:type="dxa"/>
          <w:vMerge w:val="restart"/>
        </w:tcPr>
        <w:p w:rsidR="00D6461F" w:rsidRDefault="00D6461F" w:rsidP="004D3B2F">
          <w:pPr>
            <w:pStyle w:val="Standard8pt"/>
            <w:ind w:left="0" w:right="323"/>
            <w:jc w:val="center"/>
          </w:pPr>
        </w:p>
      </w:tc>
      <w:tc>
        <w:tcPr>
          <w:tcW w:w="4124" w:type="dxa"/>
          <w:vMerge w:val="restart"/>
          <w:shd w:val="clear" w:color="auto" w:fill="auto"/>
        </w:tcPr>
        <w:p w:rsidR="00D6461F" w:rsidRDefault="00D6461F" w:rsidP="007F7537">
          <w:pPr>
            <w:pStyle w:val="Titel2"/>
            <w:spacing w:line="240" w:lineRule="auto"/>
          </w:pPr>
          <w:r>
            <w:t>Prozessbeschreibung</w:t>
          </w:r>
        </w:p>
      </w:tc>
      <w:tc>
        <w:tcPr>
          <w:tcW w:w="660" w:type="dxa"/>
        </w:tcPr>
        <w:p w:rsidR="00D6461F" w:rsidRDefault="00D6461F" w:rsidP="000B7CAC">
          <w:pPr>
            <w:pStyle w:val="Standard6pt"/>
            <w:ind w:left="0"/>
          </w:pPr>
          <w:proofErr w:type="spellStart"/>
          <w:r>
            <w:t>Dok</w:t>
          </w:r>
          <w:proofErr w:type="spellEnd"/>
          <w:r>
            <w:t>.:</w:t>
          </w:r>
        </w:p>
      </w:tc>
      <w:tc>
        <w:tcPr>
          <w:tcW w:w="1243" w:type="dxa"/>
        </w:tcPr>
        <w:p w:rsidR="00D6461F" w:rsidRDefault="006F123B" w:rsidP="006345A2">
          <w:pPr>
            <w:pStyle w:val="Standard6pt"/>
            <w:ind w:left="0"/>
          </w:pPr>
          <w:r>
            <w:t>080400_PB_02</w:t>
          </w:r>
        </w:p>
      </w:tc>
    </w:tr>
    <w:tr w:rsidR="00D6461F">
      <w:trPr>
        <w:jc w:val="center"/>
      </w:trPr>
      <w:tc>
        <w:tcPr>
          <w:tcW w:w="3612" w:type="dxa"/>
          <w:vMerge/>
        </w:tcPr>
        <w:p w:rsidR="00D6461F" w:rsidRDefault="00D6461F" w:rsidP="00387448">
          <w:pPr>
            <w:pStyle w:val="Standard8pt"/>
          </w:pPr>
        </w:p>
      </w:tc>
      <w:tc>
        <w:tcPr>
          <w:tcW w:w="4124" w:type="dxa"/>
          <w:vMerge/>
          <w:shd w:val="clear" w:color="auto" w:fill="auto"/>
        </w:tcPr>
        <w:p w:rsidR="00D6461F" w:rsidRDefault="00D6461F" w:rsidP="00387448">
          <w:pPr>
            <w:pStyle w:val="Standard8pt"/>
          </w:pPr>
        </w:p>
      </w:tc>
      <w:tc>
        <w:tcPr>
          <w:tcW w:w="660" w:type="dxa"/>
        </w:tcPr>
        <w:p w:rsidR="00D6461F" w:rsidRDefault="00D6461F" w:rsidP="000B7CAC">
          <w:pPr>
            <w:pStyle w:val="Standard6pt"/>
            <w:ind w:left="0"/>
          </w:pPr>
          <w:proofErr w:type="spellStart"/>
          <w:r>
            <w:t>Rev</w:t>
          </w:r>
          <w:proofErr w:type="spellEnd"/>
          <w:r>
            <w:t>.:</w:t>
          </w:r>
        </w:p>
      </w:tc>
      <w:tc>
        <w:tcPr>
          <w:tcW w:w="1243" w:type="dxa"/>
        </w:tcPr>
        <w:p w:rsidR="00D6461F" w:rsidRDefault="00D6461F" w:rsidP="000B7CAC">
          <w:pPr>
            <w:pStyle w:val="Standard6pt"/>
            <w:ind w:left="0"/>
          </w:pPr>
          <w:r>
            <w:t>01</w:t>
          </w:r>
        </w:p>
      </w:tc>
    </w:tr>
    <w:tr w:rsidR="00D6461F">
      <w:trPr>
        <w:trHeight w:val="581"/>
        <w:jc w:val="center"/>
      </w:trPr>
      <w:tc>
        <w:tcPr>
          <w:tcW w:w="3612" w:type="dxa"/>
          <w:vMerge/>
        </w:tcPr>
        <w:p w:rsidR="00D6461F" w:rsidRDefault="00D6461F" w:rsidP="00387448">
          <w:pPr>
            <w:pStyle w:val="Standard8pt"/>
          </w:pPr>
        </w:p>
      </w:tc>
      <w:tc>
        <w:tcPr>
          <w:tcW w:w="4124" w:type="dxa"/>
          <w:shd w:val="clear" w:color="auto" w:fill="auto"/>
        </w:tcPr>
        <w:p w:rsidR="00D6461F" w:rsidRPr="007F7537" w:rsidRDefault="00D6461F" w:rsidP="007F7537">
          <w:pPr>
            <w:pStyle w:val="Titel1"/>
            <w:spacing w:line="240" w:lineRule="auto"/>
          </w:pPr>
          <w:r>
            <w:t>Wareneingang</w:t>
          </w:r>
        </w:p>
      </w:tc>
      <w:tc>
        <w:tcPr>
          <w:tcW w:w="660" w:type="dxa"/>
        </w:tcPr>
        <w:p w:rsidR="00D6461F" w:rsidRDefault="00D6461F" w:rsidP="000B7CAC">
          <w:pPr>
            <w:pStyle w:val="Standard6pt"/>
            <w:ind w:left="0"/>
          </w:pPr>
          <w:r>
            <w:t>Seite:</w:t>
          </w:r>
        </w:p>
      </w:tc>
      <w:tc>
        <w:tcPr>
          <w:tcW w:w="1243" w:type="dxa"/>
        </w:tcPr>
        <w:p w:rsidR="00D6461F" w:rsidRPr="00A04FD2" w:rsidRDefault="00D6461F" w:rsidP="000B7CAC">
          <w:pPr>
            <w:pStyle w:val="Standard6pt"/>
            <w:ind w:left="0"/>
          </w:pPr>
          <w:r>
            <w:rPr>
              <w:szCs w:val="24"/>
            </w:rPr>
            <w:fldChar w:fldCharType="begin"/>
          </w:r>
          <w:r>
            <w:rPr>
              <w:szCs w:val="24"/>
            </w:rPr>
            <w:instrText xml:space="preserve"> PAGE </w:instrText>
          </w:r>
          <w:r>
            <w:rPr>
              <w:szCs w:val="24"/>
            </w:rPr>
            <w:fldChar w:fldCharType="separate"/>
          </w:r>
          <w:r w:rsidR="00784618">
            <w:rPr>
              <w:noProof/>
              <w:szCs w:val="24"/>
            </w:rPr>
            <w:t>4</w:t>
          </w:r>
          <w:r>
            <w:rPr>
              <w:szCs w:val="24"/>
            </w:rPr>
            <w:fldChar w:fldCharType="end"/>
          </w:r>
          <w:r>
            <w:rPr>
              <w:szCs w:val="24"/>
            </w:rPr>
            <w:t xml:space="preserve"> von </w:t>
          </w:r>
          <w:r w:rsidR="00784618">
            <w:fldChar w:fldCharType="begin"/>
          </w:r>
          <w:r w:rsidR="00784618">
            <w:instrText xml:space="preserve"> NUMPAGES </w:instrText>
          </w:r>
          <w:r w:rsidR="00784618">
            <w:fldChar w:fldCharType="separate"/>
          </w:r>
          <w:r w:rsidR="00784618">
            <w:rPr>
              <w:noProof/>
            </w:rPr>
            <w:t>5</w:t>
          </w:r>
          <w:r w:rsidR="00784618">
            <w:rPr>
              <w:noProof/>
            </w:rPr>
            <w:fldChar w:fldCharType="end"/>
          </w:r>
        </w:p>
      </w:tc>
    </w:tr>
  </w:tbl>
  <w:p w:rsidR="00D6461F" w:rsidRDefault="00D6461F" w:rsidP="005C70EC">
    <w:pPr>
      <w:pStyle w:val="Standard6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0A5C2954"/>
    <w:multiLevelType w:val="hybridMultilevel"/>
    <w:tmpl w:val="7FE0296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22B0F83"/>
    <w:multiLevelType w:val="hybridMultilevel"/>
    <w:tmpl w:val="72688E38"/>
    <w:lvl w:ilvl="0" w:tplc="494403CC">
      <w:start w:val="1"/>
      <w:numFmt w:val="bullet"/>
      <w:lvlText w:val=""/>
      <w:lvlJc w:val="left"/>
      <w:pPr>
        <w:tabs>
          <w:tab w:val="num" w:pos="1060"/>
        </w:tabs>
        <w:ind w:left="1060" w:hanging="360"/>
      </w:pPr>
      <w:rPr>
        <w:rFonts w:ascii="Symbol" w:hAnsi="Symbol" w:hint="default"/>
      </w:rPr>
    </w:lvl>
    <w:lvl w:ilvl="1" w:tplc="184A4BBA" w:tentative="1">
      <w:start w:val="1"/>
      <w:numFmt w:val="bullet"/>
      <w:lvlText w:val="o"/>
      <w:lvlJc w:val="left"/>
      <w:pPr>
        <w:tabs>
          <w:tab w:val="num" w:pos="1780"/>
        </w:tabs>
        <w:ind w:left="1780" w:hanging="360"/>
      </w:pPr>
      <w:rPr>
        <w:rFonts w:ascii="Courier New" w:hAnsi="Courier New" w:cs="Courier New" w:hint="default"/>
      </w:rPr>
    </w:lvl>
    <w:lvl w:ilvl="2" w:tplc="ACDE2CEA" w:tentative="1">
      <w:start w:val="1"/>
      <w:numFmt w:val="bullet"/>
      <w:lvlText w:val=""/>
      <w:lvlJc w:val="left"/>
      <w:pPr>
        <w:tabs>
          <w:tab w:val="num" w:pos="2500"/>
        </w:tabs>
        <w:ind w:left="2500" w:hanging="360"/>
      </w:pPr>
      <w:rPr>
        <w:rFonts w:ascii="Wingdings" w:hAnsi="Wingdings" w:hint="default"/>
      </w:rPr>
    </w:lvl>
    <w:lvl w:ilvl="3" w:tplc="8810711E" w:tentative="1">
      <w:start w:val="1"/>
      <w:numFmt w:val="bullet"/>
      <w:lvlText w:val=""/>
      <w:lvlJc w:val="left"/>
      <w:pPr>
        <w:tabs>
          <w:tab w:val="num" w:pos="3220"/>
        </w:tabs>
        <w:ind w:left="3220" w:hanging="360"/>
      </w:pPr>
      <w:rPr>
        <w:rFonts w:ascii="Symbol" w:hAnsi="Symbol" w:hint="default"/>
      </w:rPr>
    </w:lvl>
    <w:lvl w:ilvl="4" w:tplc="F398CD38" w:tentative="1">
      <w:start w:val="1"/>
      <w:numFmt w:val="bullet"/>
      <w:lvlText w:val="o"/>
      <w:lvlJc w:val="left"/>
      <w:pPr>
        <w:tabs>
          <w:tab w:val="num" w:pos="3940"/>
        </w:tabs>
        <w:ind w:left="3940" w:hanging="360"/>
      </w:pPr>
      <w:rPr>
        <w:rFonts w:ascii="Courier New" w:hAnsi="Courier New" w:cs="Courier New" w:hint="default"/>
      </w:rPr>
    </w:lvl>
    <w:lvl w:ilvl="5" w:tplc="9CC23A42" w:tentative="1">
      <w:start w:val="1"/>
      <w:numFmt w:val="bullet"/>
      <w:lvlText w:val=""/>
      <w:lvlJc w:val="left"/>
      <w:pPr>
        <w:tabs>
          <w:tab w:val="num" w:pos="4660"/>
        </w:tabs>
        <w:ind w:left="4660" w:hanging="360"/>
      </w:pPr>
      <w:rPr>
        <w:rFonts w:ascii="Wingdings" w:hAnsi="Wingdings" w:hint="default"/>
      </w:rPr>
    </w:lvl>
    <w:lvl w:ilvl="6" w:tplc="4EBAA984" w:tentative="1">
      <w:start w:val="1"/>
      <w:numFmt w:val="bullet"/>
      <w:lvlText w:val=""/>
      <w:lvlJc w:val="left"/>
      <w:pPr>
        <w:tabs>
          <w:tab w:val="num" w:pos="5380"/>
        </w:tabs>
        <w:ind w:left="5380" w:hanging="360"/>
      </w:pPr>
      <w:rPr>
        <w:rFonts w:ascii="Symbol" w:hAnsi="Symbol" w:hint="default"/>
      </w:rPr>
    </w:lvl>
    <w:lvl w:ilvl="7" w:tplc="9766C04A" w:tentative="1">
      <w:start w:val="1"/>
      <w:numFmt w:val="bullet"/>
      <w:lvlText w:val="o"/>
      <w:lvlJc w:val="left"/>
      <w:pPr>
        <w:tabs>
          <w:tab w:val="num" w:pos="6100"/>
        </w:tabs>
        <w:ind w:left="6100" w:hanging="360"/>
      </w:pPr>
      <w:rPr>
        <w:rFonts w:ascii="Courier New" w:hAnsi="Courier New" w:cs="Courier New" w:hint="default"/>
      </w:rPr>
    </w:lvl>
    <w:lvl w:ilvl="8" w:tplc="64F23374"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CD225E8"/>
    <w:multiLevelType w:val="hybridMultilevel"/>
    <w:tmpl w:val="5EAA371E"/>
    <w:lvl w:ilvl="0" w:tplc="0407000F">
      <w:start w:val="1"/>
      <w:numFmt w:val="decimal"/>
      <w:lvlText w:val="%1."/>
      <w:lvlJc w:val="left"/>
      <w:pPr>
        <w:tabs>
          <w:tab w:val="num" w:pos="1069"/>
        </w:tabs>
        <w:ind w:left="1069" w:hanging="360"/>
      </w:pPr>
    </w:lvl>
    <w:lvl w:ilvl="1" w:tplc="04070001">
      <w:start w:val="1"/>
      <w:numFmt w:val="bullet"/>
      <w:lvlText w:val=""/>
      <w:lvlJc w:val="left"/>
      <w:pPr>
        <w:tabs>
          <w:tab w:val="num" w:pos="1789"/>
        </w:tabs>
        <w:ind w:left="1789" w:hanging="360"/>
      </w:pPr>
      <w:rPr>
        <w:rFonts w:ascii="Symbol" w:hAnsi="Symbol"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2D21775A"/>
    <w:multiLevelType w:val="hybridMultilevel"/>
    <w:tmpl w:val="0316CAA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035D4C"/>
    <w:multiLevelType w:val="hybridMultilevel"/>
    <w:tmpl w:val="0A74514A"/>
    <w:lvl w:ilvl="0" w:tplc="EBD8702A">
      <w:start w:val="14"/>
      <w:numFmt w:val="bullet"/>
      <w:lvlText w:val="-"/>
      <w:lvlJc w:val="left"/>
      <w:pPr>
        <w:ind w:left="1080" w:hanging="360"/>
      </w:pPr>
      <w:rPr>
        <w:rFonts w:ascii="Verdana" w:eastAsia="Times New Roman" w:hAnsi="Verdana"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324C39BD"/>
    <w:multiLevelType w:val="hybridMultilevel"/>
    <w:tmpl w:val="944237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90275"/>
    <w:multiLevelType w:val="hybridMultilevel"/>
    <w:tmpl w:val="F12CE0F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9" w15:restartNumberingAfterBreak="0">
    <w:nsid w:val="5092279E"/>
    <w:multiLevelType w:val="multilevel"/>
    <w:tmpl w:val="2EA4C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11" w15:restartNumberingAfterBreak="0">
    <w:nsid w:val="5C6F634B"/>
    <w:multiLevelType w:val="hybridMultilevel"/>
    <w:tmpl w:val="60806B50"/>
    <w:lvl w:ilvl="0" w:tplc="EBD8702A">
      <w:start w:val="14"/>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13" w15:restartNumberingAfterBreak="0">
    <w:nsid w:val="662C6CB8"/>
    <w:multiLevelType w:val="hybridMultilevel"/>
    <w:tmpl w:val="2A3EFB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A5DAD"/>
    <w:multiLevelType w:val="hybridMultilevel"/>
    <w:tmpl w:val="00FCFB7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4"/>
  </w:num>
  <w:num w:numId="6">
    <w:abstractNumId w:val="2"/>
  </w:num>
  <w:num w:numId="7">
    <w:abstractNumId w:val="9"/>
  </w:num>
  <w:num w:numId="8">
    <w:abstractNumId w:val="0"/>
  </w:num>
  <w:num w:numId="9">
    <w:abstractNumId w:val="3"/>
  </w:num>
  <w:num w:numId="10">
    <w:abstractNumId w:val="7"/>
  </w:num>
  <w:num w:numId="11">
    <w:abstractNumId w:val="6"/>
  </w:num>
  <w:num w:numId="12">
    <w:abstractNumId w:val="13"/>
  </w:num>
  <w:num w:numId="13">
    <w:abstractNumId w:val="1"/>
  </w:num>
  <w:num w:numId="14">
    <w:abstractNumId w:val="1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F3"/>
    <w:rsid w:val="00031D10"/>
    <w:rsid w:val="00066692"/>
    <w:rsid w:val="000737F3"/>
    <w:rsid w:val="000863C2"/>
    <w:rsid w:val="00087194"/>
    <w:rsid w:val="00092EBD"/>
    <w:rsid w:val="000933AE"/>
    <w:rsid w:val="000955CA"/>
    <w:rsid w:val="000B7CAC"/>
    <w:rsid w:val="000C308A"/>
    <w:rsid w:val="000C393A"/>
    <w:rsid w:val="000C709C"/>
    <w:rsid w:val="000C70CE"/>
    <w:rsid w:val="000E1EB8"/>
    <w:rsid w:val="000E75CE"/>
    <w:rsid w:val="001100B1"/>
    <w:rsid w:val="00113C95"/>
    <w:rsid w:val="001553A0"/>
    <w:rsid w:val="00171088"/>
    <w:rsid w:val="00172901"/>
    <w:rsid w:val="00181E3E"/>
    <w:rsid w:val="00187C84"/>
    <w:rsid w:val="00195CAA"/>
    <w:rsid w:val="00195D94"/>
    <w:rsid w:val="001A1E24"/>
    <w:rsid w:val="001A3B87"/>
    <w:rsid w:val="001B4EF4"/>
    <w:rsid w:val="001C6245"/>
    <w:rsid w:val="001E0E79"/>
    <w:rsid w:val="001F5A0F"/>
    <w:rsid w:val="0020224E"/>
    <w:rsid w:val="00205EE3"/>
    <w:rsid w:val="00253319"/>
    <w:rsid w:val="002635D4"/>
    <w:rsid w:val="00263D52"/>
    <w:rsid w:val="002809D0"/>
    <w:rsid w:val="002C2DED"/>
    <w:rsid w:val="002E1C03"/>
    <w:rsid w:val="0030355E"/>
    <w:rsid w:val="00334D44"/>
    <w:rsid w:val="00335EA9"/>
    <w:rsid w:val="00350DE8"/>
    <w:rsid w:val="00360B72"/>
    <w:rsid w:val="0036178F"/>
    <w:rsid w:val="00363574"/>
    <w:rsid w:val="00373879"/>
    <w:rsid w:val="0038131C"/>
    <w:rsid w:val="00384914"/>
    <w:rsid w:val="00386238"/>
    <w:rsid w:val="00387448"/>
    <w:rsid w:val="003910B2"/>
    <w:rsid w:val="00397072"/>
    <w:rsid w:val="003A7873"/>
    <w:rsid w:val="003C6178"/>
    <w:rsid w:val="003C71CA"/>
    <w:rsid w:val="003F69E7"/>
    <w:rsid w:val="004044A5"/>
    <w:rsid w:val="00413282"/>
    <w:rsid w:val="00430BBD"/>
    <w:rsid w:val="00442340"/>
    <w:rsid w:val="0045135C"/>
    <w:rsid w:val="00484B60"/>
    <w:rsid w:val="004972BE"/>
    <w:rsid w:val="004C1CD7"/>
    <w:rsid w:val="004C1FFC"/>
    <w:rsid w:val="004D3B2F"/>
    <w:rsid w:val="004D73E8"/>
    <w:rsid w:val="004F5C25"/>
    <w:rsid w:val="00504007"/>
    <w:rsid w:val="00520F26"/>
    <w:rsid w:val="00525CE2"/>
    <w:rsid w:val="00531480"/>
    <w:rsid w:val="0054228F"/>
    <w:rsid w:val="005429E7"/>
    <w:rsid w:val="00542BA3"/>
    <w:rsid w:val="00576FBC"/>
    <w:rsid w:val="005857AF"/>
    <w:rsid w:val="0059268F"/>
    <w:rsid w:val="00595A5E"/>
    <w:rsid w:val="005A3F74"/>
    <w:rsid w:val="005B5312"/>
    <w:rsid w:val="005C335E"/>
    <w:rsid w:val="005C379F"/>
    <w:rsid w:val="005C70EC"/>
    <w:rsid w:val="00607D88"/>
    <w:rsid w:val="00632B76"/>
    <w:rsid w:val="006345A2"/>
    <w:rsid w:val="00654A0A"/>
    <w:rsid w:val="00675BC6"/>
    <w:rsid w:val="0069222A"/>
    <w:rsid w:val="006A578B"/>
    <w:rsid w:val="006B49DF"/>
    <w:rsid w:val="006D1673"/>
    <w:rsid w:val="006E67D1"/>
    <w:rsid w:val="006F123B"/>
    <w:rsid w:val="006F3F85"/>
    <w:rsid w:val="007303D8"/>
    <w:rsid w:val="00732E27"/>
    <w:rsid w:val="00744A80"/>
    <w:rsid w:val="00784618"/>
    <w:rsid w:val="007A554A"/>
    <w:rsid w:val="007B45DB"/>
    <w:rsid w:val="007C01E2"/>
    <w:rsid w:val="007D6555"/>
    <w:rsid w:val="007F4D43"/>
    <w:rsid w:val="007F7537"/>
    <w:rsid w:val="00801A1D"/>
    <w:rsid w:val="00811ADA"/>
    <w:rsid w:val="0081526E"/>
    <w:rsid w:val="008817D3"/>
    <w:rsid w:val="00882940"/>
    <w:rsid w:val="00890019"/>
    <w:rsid w:val="008A57B4"/>
    <w:rsid w:val="008B16BF"/>
    <w:rsid w:val="008B4771"/>
    <w:rsid w:val="008C16A6"/>
    <w:rsid w:val="008C4AF5"/>
    <w:rsid w:val="009034D2"/>
    <w:rsid w:val="0090752B"/>
    <w:rsid w:val="009226AC"/>
    <w:rsid w:val="009556EC"/>
    <w:rsid w:val="00963A02"/>
    <w:rsid w:val="00965C2B"/>
    <w:rsid w:val="00974527"/>
    <w:rsid w:val="00982C17"/>
    <w:rsid w:val="00985D61"/>
    <w:rsid w:val="0099628D"/>
    <w:rsid w:val="009A2A84"/>
    <w:rsid w:val="009A7DB7"/>
    <w:rsid w:val="009B24D8"/>
    <w:rsid w:val="009C147D"/>
    <w:rsid w:val="009C5A57"/>
    <w:rsid w:val="009E1BD3"/>
    <w:rsid w:val="009E7CC7"/>
    <w:rsid w:val="009F3986"/>
    <w:rsid w:val="00A04FD2"/>
    <w:rsid w:val="00A12875"/>
    <w:rsid w:val="00A87F4F"/>
    <w:rsid w:val="00A97EE6"/>
    <w:rsid w:val="00AD62BE"/>
    <w:rsid w:val="00AE5E87"/>
    <w:rsid w:val="00B17139"/>
    <w:rsid w:val="00B272B5"/>
    <w:rsid w:val="00B33D46"/>
    <w:rsid w:val="00B80E38"/>
    <w:rsid w:val="00B94BFD"/>
    <w:rsid w:val="00BC26EF"/>
    <w:rsid w:val="00BD434B"/>
    <w:rsid w:val="00C115D0"/>
    <w:rsid w:val="00C32A2C"/>
    <w:rsid w:val="00C84BF8"/>
    <w:rsid w:val="00C90FF3"/>
    <w:rsid w:val="00CA04D2"/>
    <w:rsid w:val="00CA39AD"/>
    <w:rsid w:val="00CA5026"/>
    <w:rsid w:val="00CC1F77"/>
    <w:rsid w:val="00CD45EA"/>
    <w:rsid w:val="00CF437F"/>
    <w:rsid w:val="00D13F73"/>
    <w:rsid w:val="00D37D6F"/>
    <w:rsid w:val="00D61D36"/>
    <w:rsid w:val="00D6461F"/>
    <w:rsid w:val="00DA6485"/>
    <w:rsid w:val="00DB6D17"/>
    <w:rsid w:val="00DD269D"/>
    <w:rsid w:val="00DD2D7F"/>
    <w:rsid w:val="00DE0294"/>
    <w:rsid w:val="00E42E9B"/>
    <w:rsid w:val="00E51F6E"/>
    <w:rsid w:val="00E603F4"/>
    <w:rsid w:val="00E61C1A"/>
    <w:rsid w:val="00E82EF0"/>
    <w:rsid w:val="00E85007"/>
    <w:rsid w:val="00E94528"/>
    <w:rsid w:val="00E95928"/>
    <w:rsid w:val="00EC4A26"/>
    <w:rsid w:val="00EF0B20"/>
    <w:rsid w:val="00F40044"/>
    <w:rsid w:val="00F4757E"/>
    <w:rsid w:val="00F47C15"/>
    <w:rsid w:val="00F56563"/>
    <w:rsid w:val="00FA18B9"/>
    <w:rsid w:val="00FA1B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9E3954F"/>
  <w15:docId w15:val="{4312BE3E-EEB5-4109-B4AE-8FD1A759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1C6245"/>
    <w:pPr>
      <w:keepNext/>
      <w:ind w:left="340"/>
    </w:pPr>
    <w:rPr>
      <w:rFonts w:ascii="Verdana" w:hAnsi="Verdana"/>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uiPriority w:val="99"/>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link w:val="FuzeileZchn"/>
    <w:uiPriority w:val="99"/>
    <w:rsid w:val="000B7CAC"/>
    <w:pPr>
      <w:ind w:left="0"/>
    </w:pPr>
    <w:rPr>
      <w:sz w:val="16"/>
    </w:rPr>
  </w:style>
  <w:style w:type="table" w:styleId="Tabellenraster">
    <w:name w:val="Table Grid"/>
    <w:basedOn w:val="NormaleTabelle"/>
    <w:rsid w:val="000B7CAC"/>
    <w:pPr>
      <w:suppressAutoHyphens/>
      <w:spacing w:line="36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uiPriority w:val="99"/>
    <w:rsid w:val="000B7CAC"/>
    <w:rPr>
      <w:rFonts w:ascii="Verdana" w:hAnsi="Verdana"/>
      <w:sz w:val="12"/>
      <w:lang w:val="de-DE" w:eastAsia="de-DE" w:bidi="ar-SA"/>
    </w:rPr>
  </w:style>
  <w:style w:type="paragraph" w:customStyle="1" w:styleId="Titel1">
    <w:name w:val="Titel 1"/>
    <w:basedOn w:val="StandardFett"/>
    <w:rsid w:val="007F7537"/>
    <w:pPr>
      <w:suppressAutoHyphens/>
      <w:jc w:val="center"/>
    </w:pPr>
    <w:rPr>
      <w:sz w:val="24"/>
    </w:rPr>
  </w:style>
  <w:style w:type="paragraph" w:customStyle="1" w:styleId="Titel2">
    <w:name w:val="Titel 2"/>
    <w:basedOn w:val="Beschriftung"/>
    <w:rsid w:val="007F7537"/>
    <w:pPr>
      <w:suppressAutoHyphens/>
    </w:pPr>
    <w:rPr>
      <w:sz w:val="22"/>
    </w:rPr>
  </w:style>
  <w:style w:type="paragraph" w:styleId="Sprechblasentext">
    <w:name w:val="Balloon Text"/>
    <w:basedOn w:val="Standard"/>
    <w:link w:val="SprechblasentextZchn"/>
    <w:rsid w:val="00675BC6"/>
    <w:rPr>
      <w:rFonts w:ascii="Tahoma" w:hAnsi="Tahoma" w:cs="Tahoma"/>
      <w:sz w:val="16"/>
      <w:szCs w:val="16"/>
    </w:rPr>
  </w:style>
  <w:style w:type="character" w:customStyle="1" w:styleId="SprechblasentextZchn">
    <w:name w:val="Sprechblasentext Zchn"/>
    <w:basedOn w:val="Absatz-Standardschriftart"/>
    <w:link w:val="Sprechblasentext"/>
    <w:rsid w:val="00675BC6"/>
    <w:rPr>
      <w:rFonts w:ascii="Tahoma" w:hAnsi="Tahoma" w:cs="Tahoma"/>
      <w:sz w:val="16"/>
      <w:szCs w:val="16"/>
    </w:rPr>
  </w:style>
  <w:style w:type="character" w:styleId="Hyperlink">
    <w:name w:val="Hyperlink"/>
    <w:basedOn w:val="Absatz-Standardschriftart"/>
    <w:rsid w:val="000863C2"/>
    <w:rPr>
      <w:color w:val="0000FF"/>
      <w:u w:val="single"/>
    </w:rPr>
  </w:style>
  <w:style w:type="character" w:styleId="BesuchterLink">
    <w:name w:val="FollowedHyperlink"/>
    <w:basedOn w:val="Absatz-Standardschriftart"/>
    <w:rsid w:val="00F40044"/>
    <w:rPr>
      <w:color w:val="800080" w:themeColor="followedHyperlink"/>
      <w:u w:val="single"/>
    </w:rPr>
  </w:style>
  <w:style w:type="paragraph" w:styleId="Textkrper-Zeileneinzug">
    <w:name w:val="Body Text Indent"/>
    <w:basedOn w:val="Standard"/>
    <w:link w:val="Textkrper-ZeileneinzugZchn"/>
    <w:rsid w:val="00FA1B4F"/>
    <w:pPr>
      <w:keepNext w:val="0"/>
      <w:ind w:left="576"/>
    </w:pPr>
    <w:rPr>
      <w:rFonts w:ascii="Times New Roman" w:hAnsi="Times New Roman"/>
      <w:sz w:val="24"/>
      <w:szCs w:val="24"/>
    </w:rPr>
  </w:style>
  <w:style w:type="character" w:customStyle="1" w:styleId="Textkrper-ZeileneinzugZchn">
    <w:name w:val="Textkörper-Zeileneinzug Zchn"/>
    <w:basedOn w:val="Absatz-Standardschriftart"/>
    <w:link w:val="Textkrper-Zeileneinzug"/>
    <w:rsid w:val="00FA1B4F"/>
    <w:rPr>
      <w:sz w:val="24"/>
      <w:szCs w:val="24"/>
    </w:rPr>
  </w:style>
  <w:style w:type="paragraph" w:styleId="Listenabsatz">
    <w:name w:val="List Paragraph"/>
    <w:basedOn w:val="Standard"/>
    <w:uiPriority w:val="34"/>
    <w:qFormat/>
    <w:rsid w:val="009556EC"/>
    <w:pPr>
      <w:ind w:left="720"/>
      <w:contextualSpacing/>
    </w:pPr>
  </w:style>
  <w:style w:type="character" w:customStyle="1" w:styleId="FuzeileZchn">
    <w:name w:val="Fußzeile Zchn"/>
    <w:basedOn w:val="Absatz-Standardschriftart"/>
    <w:link w:val="Fuzeile"/>
    <w:uiPriority w:val="99"/>
    <w:rsid w:val="001E0E79"/>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2513">
      <w:bodyDiv w:val="1"/>
      <w:marLeft w:val="0"/>
      <w:marRight w:val="0"/>
      <w:marTop w:val="0"/>
      <w:marBottom w:val="0"/>
      <w:divBdr>
        <w:top w:val="none" w:sz="0" w:space="0" w:color="auto"/>
        <w:left w:val="none" w:sz="0" w:space="0" w:color="auto"/>
        <w:bottom w:val="none" w:sz="0" w:space="0" w:color="auto"/>
        <w:right w:val="none" w:sz="0" w:space="0" w:color="auto"/>
      </w:divBdr>
    </w:div>
    <w:div w:id="13843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F892-8796-430C-9E20-42243C7C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orgatech</dc:creator>
  <cp:lastModifiedBy>Andrea Kraus</cp:lastModifiedBy>
  <cp:revision>6</cp:revision>
  <cp:lastPrinted>2016-02-01T08:18:00Z</cp:lastPrinted>
  <dcterms:created xsi:type="dcterms:W3CDTF">2016-11-10T12:18:00Z</dcterms:created>
  <dcterms:modified xsi:type="dcterms:W3CDTF">2016-11-10T12:34:00Z</dcterms:modified>
</cp:coreProperties>
</file>